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A1" w:rsidRPr="00963875" w:rsidRDefault="00C257A1" w:rsidP="00424FE1">
      <w:pPr>
        <w:jc w:val="both"/>
        <w:rPr>
          <w:sz w:val="22"/>
          <w:szCs w:val="22"/>
          <w:lang w:val="uk-UA"/>
        </w:rPr>
      </w:pPr>
      <w:r w:rsidRPr="00963875">
        <w:rPr>
          <w:sz w:val="22"/>
          <w:szCs w:val="22"/>
          <w:lang w:val="uk-UA"/>
        </w:rPr>
        <w:t xml:space="preserve">«ПРИВАТНЕ АКЦІОНЕРНЕ ТОВАРИСТВО «КОНЦЕРН ФРЕШ АП» (ідентифікаційний код 00204429, місцезнаходження:04073, м. Київ, вул. Куренівська, 18) (далі – Товариство), повідомляє про проведення річних Загальних зборів акціонерів, які відбудуться 14 квітня 2020 року за </w:t>
      </w:r>
      <w:proofErr w:type="spellStart"/>
      <w:r w:rsidRPr="00963875">
        <w:rPr>
          <w:sz w:val="22"/>
          <w:szCs w:val="22"/>
          <w:lang w:val="uk-UA"/>
        </w:rPr>
        <w:t>адресою</w:t>
      </w:r>
      <w:proofErr w:type="spellEnd"/>
      <w:r w:rsidRPr="00963875">
        <w:rPr>
          <w:sz w:val="22"/>
          <w:szCs w:val="22"/>
          <w:lang w:val="uk-UA"/>
        </w:rPr>
        <w:t>: 04073, м. Київ, вул. Куренівська, 18, офіс 401. Реєстрація акціонерів та їх представників для участі у річних Загальних зборах акціонерів Товариства відбудеться з 09</w:t>
      </w:r>
      <w:r w:rsidRPr="00963875">
        <w:rPr>
          <w:sz w:val="22"/>
          <w:szCs w:val="22"/>
          <w:vertAlign w:val="superscript"/>
          <w:lang w:val="uk-UA"/>
        </w:rPr>
        <w:t>00</w:t>
      </w:r>
      <w:r w:rsidRPr="00963875">
        <w:rPr>
          <w:sz w:val="22"/>
          <w:szCs w:val="22"/>
          <w:lang w:val="uk-UA"/>
        </w:rPr>
        <w:t xml:space="preserve"> до 09</w:t>
      </w:r>
      <w:r w:rsidRPr="00963875">
        <w:rPr>
          <w:sz w:val="22"/>
          <w:szCs w:val="22"/>
          <w:vertAlign w:val="superscript"/>
          <w:lang w:val="uk-UA"/>
        </w:rPr>
        <w:t>15</w:t>
      </w:r>
      <w:r w:rsidRPr="00963875">
        <w:rPr>
          <w:sz w:val="22"/>
          <w:szCs w:val="22"/>
          <w:lang w:val="uk-UA"/>
        </w:rPr>
        <w:t xml:space="preserve"> в той же день за місцем проведення зборів. Початок зборів о 09</w:t>
      </w:r>
      <w:r w:rsidRPr="00963875">
        <w:rPr>
          <w:sz w:val="22"/>
          <w:szCs w:val="22"/>
          <w:vertAlign w:val="superscript"/>
          <w:lang w:val="uk-UA"/>
        </w:rPr>
        <w:t>30</w:t>
      </w:r>
      <w:r w:rsidRPr="00963875">
        <w:rPr>
          <w:sz w:val="22"/>
          <w:szCs w:val="22"/>
          <w:lang w:val="uk-UA"/>
        </w:rPr>
        <w:t xml:space="preserve">. Право на участь в Загальних зборах мають особи, що включені до переліку акціонерів Товариства, складеного станом на 24 год. 08 квітня 2020 року. </w:t>
      </w:r>
    </w:p>
    <w:p w:rsidR="00C257A1" w:rsidRPr="00963875" w:rsidRDefault="00C257A1" w:rsidP="00424FE1">
      <w:pPr>
        <w:jc w:val="both"/>
        <w:rPr>
          <w:sz w:val="22"/>
          <w:szCs w:val="22"/>
          <w:lang w:val="uk-UA"/>
        </w:rPr>
      </w:pPr>
      <w:r w:rsidRPr="00963875">
        <w:rPr>
          <w:b/>
          <w:sz w:val="22"/>
          <w:szCs w:val="22"/>
          <w:u w:val="single"/>
          <w:lang w:val="uk-UA"/>
        </w:rPr>
        <w:t>Проект порядку денного</w:t>
      </w:r>
      <w:r w:rsidRPr="00963875">
        <w:rPr>
          <w:sz w:val="22"/>
          <w:szCs w:val="22"/>
          <w:lang w:val="uk-UA"/>
        </w:rPr>
        <w:t>:</w:t>
      </w:r>
    </w:p>
    <w:p w:rsidR="00C257A1" w:rsidRPr="00963875" w:rsidRDefault="00C257A1" w:rsidP="002D0BB7">
      <w:pPr>
        <w:pStyle w:val="a3"/>
        <w:numPr>
          <w:ilvl w:val="0"/>
          <w:numId w:val="4"/>
        </w:numPr>
        <w:tabs>
          <w:tab w:val="left" w:pos="-284"/>
          <w:tab w:val="left" w:pos="0"/>
          <w:tab w:val="left" w:pos="567"/>
        </w:tabs>
        <w:ind w:left="0" w:firstLine="0"/>
        <w:jc w:val="both"/>
        <w:rPr>
          <w:rFonts w:ascii="Times New Roman" w:hAnsi="Times New Roman"/>
          <w:lang w:val="uk-UA"/>
        </w:rPr>
      </w:pPr>
      <w:r w:rsidRPr="00963875">
        <w:rPr>
          <w:rFonts w:ascii="Times New Roman" w:hAnsi="Times New Roman"/>
          <w:lang w:val="uk-UA"/>
        </w:rPr>
        <w:t>Про обрання та затвердження членів Лічильної комісії та прийняття рішення про припинення їх повноважень.</w:t>
      </w:r>
    </w:p>
    <w:p w:rsidR="00C257A1" w:rsidRPr="00963875" w:rsidRDefault="00C257A1" w:rsidP="002D0BB7">
      <w:pPr>
        <w:pStyle w:val="a3"/>
        <w:tabs>
          <w:tab w:val="left" w:pos="-284"/>
          <w:tab w:val="left" w:pos="0"/>
          <w:tab w:val="left" w:pos="567"/>
        </w:tabs>
        <w:jc w:val="both"/>
        <w:rPr>
          <w:rFonts w:ascii="Times New Roman" w:hAnsi="Times New Roman"/>
          <w:lang w:val="uk-UA"/>
        </w:rPr>
      </w:pPr>
      <w:r w:rsidRPr="00963875">
        <w:rPr>
          <w:rFonts w:ascii="Times New Roman" w:hAnsi="Times New Roman"/>
          <w:lang w:val="uk-UA"/>
        </w:rPr>
        <w:t>Проект рішення:</w:t>
      </w:r>
    </w:p>
    <w:p w:rsidR="00C257A1" w:rsidRPr="00963875" w:rsidRDefault="00C257A1" w:rsidP="002D0BB7">
      <w:pPr>
        <w:pStyle w:val="a3"/>
        <w:numPr>
          <w:ilvl w:val="0"/>
          <w:numId w:val="1"/>
        </w:numPr>
        <w:tabs>
          <w:tab w:val="left" w:pos="-284"/>
          <w:tab w:val="left" w:pos="0"/>
          <w:tab w:val="left" w:pos="567"/>
        </w:tabs>
        <w:ind w:left="0" w:firstLine="0"/>
        <w:jc w:val="both"/>
        <w:rPr>
          <w:rFonts w:ascii="Times New Roman" w:hAnsi="Times New Roman"/>
          <w:lang w:val="uk-UA" w:eastAsia="ru-RU"/>
        </w:rPr>
      </w:pPr>
      <w:r w:rsidRPr="00963875">
        <w:rPr>
          <w:rFonts w:ascii="Times New Roman" w:hAnsi="Times New Roman"/>
          <w:lang w:val="uk-UA"/>
        </w:rPr>
        <w:t xml:space="preserve">Обрати та затвердити Лічильну комісію у складі: </w:t>
      </w:r>
      <w:proofErr w:type="spellStart"/>
      <w:r w:rsidRPr="00963875">
        <w:rPr>
          <w:rFonts w:ascii="Times New Roman" w:hAnsi="Times New Roman"/>
          <w:lang w:val="uk-UA"/>
        </w:rPr>
        <w:t>Зеленська</w:t>
      </w:r>
      <w:proofErr w:type="spellEnd"/>
      <w:r w:rsidRPr="00963875">
        <w:rPr>
          <w:rFonts w:ascii="Times New Roman" w:hAnsi="Times New Roman"/>
          <w:lang w:val="uk-UA"/>
        </w:rPr>
        <w:t xml:space="preserve"> Т. С., </w:t>
      </w:r>
      <w:proofErr w:type="spellStart"/>
      <w:r w:rsidRPr="00963875">
        <w:rPr>
          <w:rFonts w:ascii="Times New Roman" w:hAnsi="Times New Roman"/>
          <w:lang w:val="uk-UA"/>
        </w:rPr>
        <w:t>Черемовлє</w:t>
      </w:r>
      <w:proofErr w:type="spellEnd"/>
      <w:r w:rsidRPr="00963875">
        <w:rPr>
          <w:rFonts w:ascii="Times New Roman" w:hAnsi="Times New Roman"/>
          <w:lang w:val="uk-UA"/>
        </w:rPr>
        <w:t xml:space="preserve"> Н. М. Припинити повноваження </w:t>
      </w:r>
      <w:r w:rsidRPr="00963875">
        <w:rPr>
          <w:rFonts w:ascii="Times New Roman" w:hAnsi="Times New Roman"/>
          <w:lang w:val="uk-UA" w:eastAsia="ar-SA"/>
        </w:rPr>
        <w:t xml:space="preserve">голови та членів Лічильної комісії </w:t>
      </w:r>
      <w:r w:rsidRPr="00963875">
        <w:rPr>
          <w:rFonts w:ascii="Times New Roman" w:hAnsi="Times New Roman"/>
          <w:iCs/>
          <w:lang w:val="uk-UA" w:eastAsia="ru-RU"/>
        </w:rPr>
        <w:t>після оформлення протоколів про підсумки голосування з моменту передання документів щодо голосування на зберігання, відповідно до вимог чинного законодавства України</w:t>
      </w:r>
      <w:r w:rsidRPr="00963875">
        <w:rPr>
          <w:rFonts w:ascii="Times New Roman" w:hAnsi="Times New Roman"/>
          <w:lang w:val="uk-UA" w:eastAsia="ru-RU"/>
        </w:rPr>
        <w:t>.</w:t>
      </w:r>
    </w:p>
    <w:p w:rsidR="00C257A1" w:rsidRPr="00963875" w:rsidRDefault="00C257A1" w:rsidP="002D0BB7">
      <w:pPr>
        <w:pStyle w:val="a3"/>
        <w:numPr>
          <w:ilvl w:val="0"/>
          <w:numId w:val="4"/>
        </w:numPr>
        <w:tabs>
          <w:tab w:val="left" w:pos="-284"/>
          <w:tab w:val="left" w:pos="-142"/>
          <w:tab w:val="left" w:pos="0"/>
          <w:tab w:val="left" w:pos="567"/>
        </w:tabs>
        <w:ind w:left="0" w:firstLine="0"/>
        <w:jc w:val="both"/>
        <w:rPr>
          <w:rFonts w:ascii="Times New Roman" w:hAnsi="Times New Roman"/>
          <w:lang w:val="uk-UA"/>
        </w:rPr>
      </w:pPr>
      <w:r w:rsidRPr="00963875">
        <w:rPr>
          <w:rFonts w:ascii="Times New Roman" w:hAnsi="Times New Roman"/>
          <w:lang w:val="uk-UA"/>
        </w:rPr>
        <w:t>Про обрання Голови та Секретаря Загальних зборів акціонерів.</w:t>
      </w:r>
    </w:p>
    <w:p w:rsidR="00C257A1" w:rsidRPr="00963875" w:rsidRDefault="00C257A1" w:rsidP="002D0BB7">
      <w:pPr>
        <w:pStyle w:val="a3"/>
        <w:tabs>
          <w:tab w:val="left" w:pos="-284"/>
          <w:tab w:val="left" w:pos="-142"/>
          <w:tab w:val="left" w:pos="0"/>
          <w:tab w:val="left" w:pos="567"/>
          <w:tab w:val="left" w:pos="709"/>
        </w:tabs>
        <w:jc w:val="both"/>
        <w:rPr>
          <w:rFonts w:ascii="Times New Roman" w:hAnsi="Times New Roman"/>
          <w:lang w:val="uk-UA"/>
        </w:rPr>
      </w:pPr>
      <w:bookmarkStart w:id="0" w:name="_GoBack"/>
      <w:r w:rsidRPr="00963875">
        <w:rPr>
          <w:rFonts w:ascii="Times New Roman" w:hAnsi="Times New Roman"/>
          <w:lang w:val="uk-UA"/>
        </w:rPr>
        <w:t>Проект рішення:</w:t>
      </w:r>
    </w:p>
    <w:bookmarkEnd w:id="0"/>
    <w:p w:rsidR="00C257A1" w:rsidRPr="00963875" w:rsidRDefault="00C257A1" w:rsidP="002D0BB7">
      <w:pPr>
        <w:pStyle w:val="a3"/>
        <w:numPr>
          <w:ilvl w:val="0"/>
          <w:numId w:val="2"/>
        </w:numPr>
        <w:tabs>
          <w:tab w:val="left" w:pos="-284"/>
          <w:tab w:val="left" w:pos="-142"/>
          <w:tab w:val="left" w:pos="0"/>
          <w:tab w:val="left" w:pos="567"/>
          <w:tab w:val="left" w:pos="709"/>
        </w:tabs>
        <w:ind w:left="0" w:firstLine="0"/>
        <w:jc w:val="both"/>
        <w:rPr>
          <w:rFonts w:ascii="Times New Roman" w:hAnsi="Times New Roman"/>
          <w:lang w:val="uk-UA"/>
        </w:rPr>
      </w:pPr>
      <w:r w:rsidRPr="00963875">
        <w:rPr>
          <w:rFonts w:ascii="Times New Roman" w:hAnsi="Times New Roman"/>
          <w:lang w:val="uk-UA"/>
        </w:rPr>
        <w:t>Обрати Головою річних Загальних зборів акціонерів Андрєєва М. К.</w:t>
      </w:r>
    </w:p>
    <w:p w:rsidR="00C257A1" w:rsidRPr="00963875" w:rsidRDefault="00C257A1" w:rsidP="002D0BB7">
      <w:pPr>
        <w:pStyle w:val="a3"/>
        <w:numPr>
          <w:ilvl w:val="0"/>
          <w:numId w:val="2"/>
        </w:numPr>
        <w:tabs>
          <w:tab w:val="left" w:pos="-284"/>
          <w:tab w:val="left" w:pos="-142"/>
          <w:tab w:val="left" w:pos="0"/>
          <w:tab w:val="left" w:pos="567"/>
          <w:tab w:val="left" w:pos="709"/>
        </w:tabs>
        <w:ind w:left="0" w:firstLine="0"/>
        <w:jc w:val="both"/>
        <w:rPr>
          <w:rFonts w:ascii="Times New Roman" w:hAnsi="Times New Roman"/>
          <w:lang w:val="uk-UA"/>
        </w:rPr>
      </w:pPr>
      <w:r w:rsidRPr="00963875">
        <w:rPr>
          <w:rFonts w:ascii="Times New Roman" w:hAnsi="Times New Roman"/>
          <w:lang w:val="uk-UA"/>
        </w:rPr>
        <w:t>Обрати Секретарем Загальних зборів – Стоян М. Ф.</w:t>
      </w:r>
    </w:p>
    <w:p w:rsidR="00C257A1" w:rsidRPr="003212D4" w:rsidRDefault="00C257A1" w:rsidP="002D3C3F">
      <w:pPr>
        <w:pStyle w:val="a3"/>
        <w:numPr>
          <w:ilvl w:val="0"/>
          <w:numId w:val="4"/>
        </w:numPr>
        <w:tabs>
          <w:tab w:val="left" w:pos="-284"/>
          <w:tab w:val="left" w:pos="-142"/>
          <w:tab w:val="left" w:pos="0"/>
          <w:tab w:val="left" w:pos="567"/>
        </w:tabs>
        <w:ind w:left="0" w:firstLine="0"/>
        <w:jc w:val="both"/>
        <w:rPr>
          <w:rFonts w:ascii="Times New Roman" w:hAnsi="Times New Roman"/>
          <w:lang w:val="uk-UA"/>
        </w:rPr>
      </w:pPr>
      <w:r w:rsidRPr="00963875">
        <w:rPr>
          <w:rFonts w:ascii="Times New Roman" w:hAnsi="Times New Roman"/>
          <w:lang w:val="uk-UA"/>
        </w:rPr>
        <w:t xml:space="preserve">Про затвердження </w:t>
      </w:r>
      <w:r w:rsidRPr="003212D4">
        <w:rPr>
          <w:rFonts w:ascii="Times New Roman" w:hAnsi="Times New Roman"/>
          <w:lang w:val="uk-UA"/>
        </w:rPr>
        <w:t>річного звіту (річної фінансової звітності)  Товариства за 2019 рік.</w:t>
      </w:r>
    </w:p>
    <w:p w:rsidR="00C257A1" w:rsidRPr="003212D4" w:rsidRDefault="00C257A1" w:rsidP="002D0BB7">
      <w:pPr>
        <w:pStyle w:val="a3"/>
        <w:tabs>
          <w:tab w:val="left" w:pos="-284"/>
          <w:tab w:val="left" w:pos="0"/>
          <w:tab w:val="left" w:pos="567"/>
          <w:tab w:val="left" w:pos="709"/>
        </w:tabs>
        <w:jc w:val="both"/>
        <w:rPr>
          <w:rFonts w:ascii="Times New Roman" w:hAnsi="Times New Roman"/>
          <w:lang w:val="uk-UA"/>
        </w:rPr>
      </w:pPr>
      <w:r w:rsidRPr="003212D4">
        <w:rPr>
          <w:rFonts w:ascii="Times New Roman" w:hAnsi="Times New Roman"/>
          <w:lang w:val="uk-UA"/>
        </w:rPr>
        <w:t xml:space="preserve">Проект рішення: </w:t>
      </w:r>
    </w:p>
    <w:p w:rsidR="00C257A1" w:rsidRPr="003212D4" w:rsidRDefault="00C257A1" w:rsidP="002D3C3F">
      <w:pPr>
        <w:pStyle w:val="a3"/>
        <w:numPr>
          <w:ilvl w:val="0"/>
          <w:numId w:val="3"/>
        </w:numPr>
        <w:tabs>
          <w:tab w:val="left" w:pos="-284"/>
          <w:tab w:val="left" w:pos="0"/>
          <w:tab w:val="left" w:pos="567"/>
          <w:tab w:val="left" w:pos="709"/>
        </w:tabs>
        <w:ind w:left="0" w:firstLine="0"/>
        <w:jc w:val="both"/>
        <w:rPr>
          <w:rFonts w:ascii="Times New Roman" w:hAnsi="Times New Roman"/>
          <w:lang w:val="uk-UA"/>
        </w:rPr>
      </w:pPr>
      <w:r w:rsidRPr="003212D4">
        <w:rPr>
          <w:rFonts w:ascii="Times New Roman" w:hAnsi="Times New Roman"/>
          <w:lang w:val="uk-UA"/>
        </w:rPr>
        <w:t>Затвердити річний звіт (річну фінансову звітність) Товариства за 2019 рік.</w:t>
      </w:r>
    </w:p>
    <w:p w:rsidR="00C257A1" w:rsidRPr="003212D4" w:rsidRDefault="00C257A1" w:rsidP="002D0BB7">
      <w:pPr>
        <w:pStyle w:val="a3"/>
        <w:numPr>
          <w:ilvl w:val="0"/>
          <w:numId w:val="4"/>
        </w:numPr>
        <w:tabs>
          <w:tab w:val="left" w:pos="-284"/>
          <w:tab w:val="left" w:pos="0"/>
          <w:tab w:val="left" w:pos="567"/>
        </w:tabs>
        <w:ind w:left="0" w:firstLine="0"/>
        <w:jc w:val="both"/>
        <w:rPr>
          <w:rFonts w:ascii="Times New Roman" w:hAnsi="Times New Roman"/>
          <w:lang w:val="uk-UA"/>
        </w:rPr>
      </w:pPr>
      <w:r w:rsidRPr="003212D4">
        <w:rPr>
          <w:rFonts w:ascii="Times New Roman" w:hAnsi="Times New Roman"/>
          <w:lang w:val="uk-UA"/>
        </w:rPr>
        <w:t>Про затвердження звіту Наглядової ради Товариства за 2019 рік.</w:t>
      </w:r>
    </w:p>
    <w:p w:rsidR="00C257A1" w:rsidRPr="003212D4" w:rsidRDefault="00C257A1" w:rsidP="002D0BB7">
      <w:pPr>
        <w:pStyle w:val="a3"/>
        <w:tabs>
          <w:tab w:val="left" w:pos="-284"/>
          <w:tab w:val="left" w:pos="0"/>
          <w:tab w:val="left" w:pos="567"/>
        </w:tabs>
        <w:jc w:val="both"/>
        <w:rPr>
          <w:rFonts w:ascii="Times New Roman" w:hAnsi="Times New Roman"/>
          <w:lang w:val="uk-UA"/>
        </w:rPr>
      </w:pPr>
      <w:r w:rsidRPr="003212D4">
        <w:rPr>
          <w:rFonts w:ascii="Times New Roman" w:hAnsi="Times New Roman"/>
          <w:lang w:val="uk-UA"/>
        </w:rPr>
        <w:tab/>
        <w:t xml:space="preserve">Проект рішення: </w:t>
      </w:r>
    </w:p>
    <w:p w:rsidR="00C257A1" w:rsidRPr="003212D4" w:rsidRDefault="00C257A1" w:rsidP="002D0BB7">
      <w:pPr>
        <w:pStyle w:val="a3"/>
        <w:numPr>
          <w:ilvl w:val="0"/>
          <w:numId w:val="3"/>
        </w:numPr>
        <w:tabs>
          <w:tab w:val="left" w:pos="-284"/>
          <w:tab w:val="left" w:pos="0"/>
          <w:tab w:val="left" w:pos="567"/>
        </w:tabs>
        <w:ind w:left="0" w:firstLine="0"/>
        <w:jc w:val="both"/>
        <w:rPr>
          <w:rFonts w:ascii="Times New Roman" w:hAnsi="Times New Roman"/>
          <w:lang w:val="uk-UA"/>
        </w:rPr>
      </w:pPr>
      <w:r w:rsidRPr="003212D4">
        <w:rPr>
          <w:rFonts w:ascii="Times New Roman" w:hAnsi="Times New Roman"/>
          <w:lang w:val="uk-UA"/>
        </w:rPr>
        <w:t xml:space="preserve">Затвердити звіт Наглядової ради Товариства за 2019  рік. </w:t>
      </w:r>
    </w:p>
    <w:p w:rsidR="00C257A1" w:rsidRPr="003212D4" w:rsidRDefault="00C257A1" w:rsidP="002D0BB7">
      <w:pPr>
        <w:pStyle w:val="a3"/>
        <w:numPr>
          <w:ilvl w:val="0"/>
          <w:numId w:val="4"/>
        </w:numPr>
        <w:tabs>
          <w:tab w:val="left" w:pos="-284"/>
          <w:tab w:val="left" w:pos="0"/>
          <w:tab w:val="left" w:pos="567"/>
        </w:tabs>
        <w:ind w:left="0" w:firstLine="0"/>
        <w:jc w:val="both"/>
        <w:rPr>
          <w:rFonts w:ascii="Times New Roman" w:hAnsi="Times New Roman"/>
          <w:lang w:val="uk-UA"/>
        </w:rPr>
      </w:pPr>
      <w:r w:rsidRPr="003212D4">
        <w:rPr>
          <w:rFonts w:ascii="Times New Roman" w:hAnsi="Times New Roman"/>
          <w:lang w:val="uk-UA"/>
        </w:rPr>
        <w:t xml:space="preserve">Про затвердження звіту Директора Товариства за 2019 рік. </w:t>
      </w:r>
    </w:p>
    <w:p w:rsidR="00C257A1" w:rsidRPr="003212D4" w:rsidRDefault="00C257A1" w:rsidP="002D0BB7">
      <w:pPr>
        <w:pStyle w:val="a3"/>
        <w:tabs>
          <w:tab w:val="left" w:pos="-284"/>
          <w:tab w:val="left" w:pos="0"/>
          <w:tab w:val="left" w:pos="567"/>
          <w:tab w:val="left" w:pos="709"/>
        </w:tabs>
        <w:jc w:val="both"/>
        <w:rPr>
          <w:rFonts w:ascii="Times New Roman" w:hAnsi="Times New Roman"/>
          <w:lang w:val="uk-UA"/>
        </w:rPr>
      </w:pPr>
      <w:r w:rsidRPr="003212D4">
        <w:rPr>
          <w:rFonts w:ascii="Times New Roman" w:hAnsi="Times New Roman"/>
          <w:lang w:val="uk-UA"/>
        </w:rPr>
        <w:tab/>
        <w:t xml:space="preserve">Проект рішення: </w:t>
      </w:r>
    </w:p>
    <w:p w:rsidR="00C257A1" w:rsidRPr="003212D4" w:rsidRDefault="00C257A1" w:rsidP="002D0BB7">
      <w:pPr>
        <w:pStyle w:val="a3"/>
        <w:numPr>
          <w:ilvl w:val="0"/>
          <w:numId w:val="3"/>
        </w:numPr>
        <w:tabs>
          <w:tab w:val="left" w:pos="-284"/>
          <w:tab w:val="left" w:pos="0"/>
          <w:tab w:val="left" w:pos="567"/>
          <w:tab w:val="left" w:pos="709"/>
        </w:tabs>
        <w:ind w:left="0" w:firstLine="0"/>
        <w:jc w:val="both"/>
        <w:rPr>
          <w:rFonts w:ascii="Times New Roman" w:hAnsi="Times New Roman"/>
          <w:lang w:val="uk-UA"/>
        </w:rPr>
      </w:pPr>
      <w:r w:rsidRPr="003212D4">
        <w:rPr>
          <w:rFonts w:ascii="Times New Roman" w:hAnsi="Times New Roman"/>
          <w:lang w:val="uk-UA"/>
        </w:rPr>
        <w:t>Затвердити звіт Директора Товариства за 2019 рік.</w:t>
      </w:r>
    </w:p>
    <w:p w:rsidR="00C257A1" w:rsidRPr="003212D4" w:rsidRDefault="00C257A1" w:rsidP="002D0BB7">
      <w:pPr>
        <w:pStyle w:val="a3"/>
        <w:numPr>
          <w:ilvl w:val="0"/>
          <w:numId w:val="4"/>
        </w:numPr>
        <w:tabs>
          <w:tab w:val="left" w:pos="-284"/>
          <w:tab w:val="left" w:pos="0"/>
          <w:tab w:val="left" w:pos="567"/>
        </w:tabs>
        <w:ind w:left="0" w:firstLine="0"/>
        <w:jc w:val="both"/>
        <w:rPr>
          <w:rFonts w:ascii="Times New Roman" w:hAnsi="Times New Roman"/>
          <w:i/>
          <w:lang w:val="uk-UA"/>
        </w:rPr>
      </w:pPr>
      <w:r w:rsidRPr="003212D4">
        <w:rPr>
          <w:rFonts w:ascii="Times New Roman" w:hAnsi="Times New Roman"/>
          <w:lang w:val="uk-UA"/>
        </w:rPr>
        <w:t>Про розподіл прибутку Товариства за 2019 рік з урахуванням вимог, передбачених законодавством.</w:t>
      </w:r>
    </w:p>
    <w:p w:rsidR="00C257A1" w:rsidRPr="003212D4" w:rsidRDefault="00C257A1" w:rsidP="002D0BB7">
      <w:pPr>
        <w:pStyle w:val="a3"/>
        <w:tabs>
          <w:tab w:val="left" w:pos="-426"/>
          <w:tab w:val="left" w:pos="-284"/>
          <w:tab w:val="left" w:pos="0"/>
          <w:tab w:val="left" w:pos="567"/>
          <w:tab w:val="left" w:pos="709"/>
        </w:tabs>
        <w:jc w:val="both"/>
        <w:rPr>
          <w:rFonts w:ascii="Times New Roman" w:hAnsi="Times New Roman"/>
          <w:lang w:val="uk-UA"/>
        </w:rPr>
      </w:pPr>
      <w:r w:rsidRPr="003212D4">
        <w:rPr>
          <w:rFonts w:ascii="Times New Roman" w:hAnsi="Times New Roman"/>
          <w:lang w:val="uk-UA"/>
        </w:rPr>
        <w:tab/>
        <w:t xml:space="preserve">Проект рішення: </w:t>
      </w:r>
    </w:p>
    <w:p w:rsidR="00C257A1" w:rsidRPr="003212D4" w:rsidRDefault="00C257A1" w:rsidP="002D3C3F">
      <w:pPr>
        <w:pStyle w:val="a3"/>
        <w:numPr>
          <w:ilvl w:val="0"/>
          <w:numId w:val="3"/>
        </w:numPr>
        <w:tabs>
          <w:tab w:val="left" w:pos="-426"/>
          <w:tab w:val="left" w:pos="-284"/>
          <w:tab w:val="left" w:pos="0"/>
          <w:tab w:val="left" w:pos="567"/>
          <w:tab w:val="left" w:pos="709"/>
        </w:tabs>
        <w:ind w:left="0" w:firstLine="0"/>
        <w:jc w:val="both"/>
        <w:rPr>
          <w:rFonts w:ascii="Times New Roman" w:hAnsi="Times New Roman"/>
          <w:i/>
          <w:lang w:val="uk-UA"/>
        </w:rPr>
      </w:pPr>
      <w:r w:rsidRPr="003212D4">
        <w:rPr>
          <w:rFonts w:ascii="Times New Roman" w:hAnsi="Times New Roman"/>
          <w:lang w:val="uk-UA"/>
        </w:rPr>
        <w:t xml:space="preserve">Направити прибуток у розмірі </w:t>
      </w:r>
      <w:r w:rsidRPr="003212D4">
        <w:rPr>
          <w:rFonts w:ascii="Times New Roman" w:hAnsi="Times New Roman"/>
        </w:rPr>
        <w:t>4288700</w:t>
      </w:r>
      <w:r w:rsidRPr="003212D4">
        <w:rPr>
          <w:rFonts w:ascii="Times New Roman" w:hAnsi="Times New Roman"/>
          <w:lang w:val="uk-UA"/>
        </w:rPr>
        <w:t>,00 гривень на виплату дивідендів акціонерам Товариства. Залишок прибутку у розмірі 28065,82 грн. залишити нерозподіленим</w:t>
      </w:r>
    </w:p>
    <w:p w:rsidR="00C257A1" w:rsidRPr="003212D4" w:rsidRDefault="00C257A1" w:rsidP="002D0BB7">
      <w:pPr>
        <w:pStyle w:val="a3"/>
        <w:numPr>
          <w:ilvl w:val="0"/>
          <w:numId w:val="4"/>
        </w:numPr>
        <w:tabs>
          <w:tab w:val="left" w:pos="-426"/>
          <w:tab w:val="left" w:pos="-284"/>
          <w:tab w:val="left" w:pos="0"/>
          <w:tab w:val="left" w:pos="567"/>
        </w:tabs>
        <w:ind w:left="0" w:firstLine="0"/>
        <w:jc w:val="both"/>
        <w:rPr>
          <w:rFonts w:ascii="Times New Roman" w:hAnsi="Times New Roman"/>
          <w:lang w:val="uk-UA"/>
        </w:rPr>
      </w:pPr>
      <w:r w:rsidRPr="003212D4">
        <w:rPr>
          <w:rFonts w:ascii="Times New Roman" w:hAnsi="Times New Roman"/>
          <w:lang w:val="uk-UA"/>
        </w:rPr>
        <w:t>Про виплату дивідендів</w:t>
      </w:r>
      <w:r w:rsidRPr="003212D4">
        <w:rPr>
          <w:rFonts w:ascii="Times New Roman" w:hAnsi="Times New Roman"/>
          <w:sz w:val="24"/>
          <w:szCs w:val="24"/>
          <w:lang w:val="uk-UA" w:eastAsia="ar-SA"/>
        </w:rPr>
        <w:t>, затвердження розміру дивідендів та способу їх виплати</w:t>
      </w:r>
    </w:p>
    <w:p w:rsidR="00C257A1" w:rsidRPr="003212D4" w:rsidRDefault="00C257A1" w:rsidP="002D3C3F">
      <w:pPr>
        <w:pStyle w:val="a3"/>
        <w:tabs>
          <w:tab w:val="left" w:pos="-426"/>
          <w:tab w:val="left" w:pos="-284"/>
          <w:tab w:val="left" w:pos="0"/>
          <w:tab w:val="left" w:pos="567"/>
          <w:tab w:val="left" w:pos="709"/>
        </w:tabs>
        <w:jc w:val="both"/>
        <w:rPr>
          <w:rFonts w:ascii="Times New Roman" w:hAnsi="Times New Roman"/>
          <w:lang w:val="uk-UA"/>
        </w:rPr>
      </w:pPr>
      <w:r w:rsidRPr="003212D4">
        <w:rPr>
          <w:rFonts w:ascii="Times New Roman" w:hAnsi="Times New Roman"/>
          <w:lang w:val="uk-UA"/>
        </w:rPr>
        <w:tab/>
        <w:t xml:space="preserve">Проект рішення: </w:t>
      </w:r>
    </w:p>
    <w:p w:rsidR="00C257A1" w:rsidRPr="003212D4" w:rsidRDefault="00C257A1" w:rsidP="002D3C3F">
      <w:pPr>
        <w:pStyle w:val="a3"/>
        <w:numPr>
          <w:ilvl w:val="0"/>
          <w:numId w:val="3"/>
        </w:numPr>
        <w:tabs>
          <w:tab w:val="left" w:pos="-426"/>
          <w:tab w:val="left" w:pos="-284"/>
          <w:tab w:val="left" w:pos="0"/>
          <w:tab w:val="left" w:pos="567"/>
          <w:tab w:val="left" w:pos="709"/>
        </w:tabs>
        <w:ind w:left="0" w:firstLine="0"/>
        <w:jc w:val="both"/>
        <w:rPr>
          <w:rFonts w:ascii="Times New Roman" w:hAnsi="Times New Roman"/>
          <w:i/>
          <w:lang w:val="uk-UA"/>
        </w:rPr>
      </w:pPr>
      <w:r w:rsidRPr="003212D4">
        <w:rPr>
          <w:rFonts w:ascii="Times New Roman" w:hAnsi="Times New Roman"/>
          <w:sz w:val="24"/>
          <w:szCs w:val="24"/>
          <w:lang w:val="uk-UA"/>
        </w:rPr>
        <w:t xml:space="preserve">Здійснити виплату дивідендів за простими іменними акціями Товариства </w:t>
      </w:r>
      <w:r w:rsidRPr="003212D4">
        <w:rPr>
          <w:rFonts w:ascii="Times New Roman" w:hAnsi="Times New Roman"/>
          <w:lang w:val="uk-UA"/>
        </w:rPr>
        <w:t xml:space="preserve">із розрахунку 0,029 грн. на одну просту іменну акцію. Спосіб виплати – безпосередньо акціонерам. </w:t>
      </w:r>
    </w:p>
    <w:p w:rsidR="00C257A1" w:rsidRPr="003212D4" w:rsidRDefault="00C257A1" w:rsidP="002D0BB7">
      <w:pPr>
        <w:pStyle w:val="a3"/>
        <w:numPr>
          <w:ilvl w:val="0"/>
          <w:numId w:val="4"/>
        </w:numPr>
        <w:tabs>
          <w:tab w:val="left" w:pos="-426"/>
          <w:tab w:val="left" w:pos="-284"/>
          <w:tab w:val="left" w:pos="0"/>
          <w:tab w:val="left" w:pos="567"/>
        </w:tabs>
        <w:ind w:left="0" w:firstLine="0"/>
        <w:jc w:val="both"/>
        <w:rPr>
          <w:rFonts w:ascii="Times New Roman" w:hAnsi="Times New Roman"/>
          <w:lang w:val="uk-UA"/>
        </w:rPr>
      </w:pPr>
      <w:r w:rsidRPr="003212D4">
        <w:rPr>
          <w:rFonts w:ascii="Times New Roman" w:hAnsi="Times New Roman"/>
          <w:lang w:val="uk-UA"/>
        </w:rPr>
        <w:t>Про затвердження внесення змін до Статуту Товариства шляхом викладення його у новій редакції. Визначення осіб, яким надаються повноваження підписати від імені Товариства Статут (нова редакція) та здійснити всі заходи щодо реєстрації Статуту у відповідності із законодавством, з правом передоручення третім особам виконання цих дій.</w:t>
      </w:r>
    </w:p>
    <w:p w:rsidR="00C257A1" w:rsidRPr="00963875" w:rsidRDefault="00C257A1" w:rsidP="002D0BB7">
      <w:pPr>
        <w:pStyle w:val="a3"/>
        <w:tabs>
          <w:tab w:val="left" w:pos="-284"/>
          <w:tab w:val="left" w:pos="0"/>
          <w:tab w:val="left" w:pos="567"/>
          <w:tab w:val="left" w:pos="709"/>
        </w:tabs>
        <w:jc w:val="both"/>
        <w:rPr>
          <w:rFonts w:ascii="Times New Roman" w:hAnsi="Times New Roman"/>
          <w:lang w:val="uk-UA"/>
        </w:rPr>
      </w:pPr>
      <w:r w:rsidRPr="00963875">
        <w:rPr>
          <w:rFonts w:ascii="Times New Roman" w:hAnsi="Times New Roman"/>
          <w:lang w:val="uk-UA"/>
        </w:rPr>
        <w:tab/>
        <w:t xml:space="preserve">Проект рішення: </w:t>
      </w:r>
    </w:p>
    <w:p w:rsidR="00C257A1" w:rsidRPr="00963875" w:rsidRDefault="00C257A1" w:rsidP="002D0BB7">
      <w:pPr>
        <w:pStyle w:val="a3"/>
        <w:numPr>
          <w:ilvl w:val="0"/>
          <w:numId w:val="3"/>
        </w:numPr>
        <w:tabs>
          <w:tab w:val="left" w:pos="-284"/>
          <w:tab w:val="left" w:pos="0"/>
          <w:tab w:val="left" w:pos="567"/>
        </w:tabs>
        <w:ind w:left="0" w:firstLine="0"/>
        <w:jc w:val="both"/>
        <w:rPr>
          <w:rFonts w:ascii="Times New Roman" w:hAnsi="Times New Roman"/>
          <w:lang w:val="uk-UA"/>
        </w:rPr>
      </w:pPr>
      <w:r w:rsidRPr="00963875">
        <w:rPr>
          <w:rFonts w:ascii="Times New Roman" w:hAnsi="Times New Roman"/>
          <w:lang w:val="uk-UA"/>
        </w:rPr>
        <w:t xml:space="preserve">Затвердити зміни до Статуту Товариства, шляхом викладення та затвердження Статуту у новій редакції. </w:t>
      </w:r>
      <w:r w:rsidRPr="00963875">
        <w:rPr>
          <w:rFonts w:ascii="Times New Roman" w:hAnsi="Times New Roman"/>
          <w:shd w:val="clear" w:color="auto" w:fill="FFFFFF"/>
          <w:lang w:val="uk-UA"/>
        </w:rPr>
        <w:t xml:space="preserve">Уповноважити Голову Загальних зборів та Секретаря Загальних зборів на підписання Статуту Товариства (нової редакції).Уповноважити </w:t>
      </w:r>
      <w:r w:rsidRPr="00963875">
        <w:rPr>
          <w:rFonts w:ascii="Times New Roman" w:hAnsi="Times New Roman"/>
          <w:bCs/>
          <w:iCs/>
          <w:lang w:val="uk-UA"/>
        </w:rPr>
        <w:t xml:space="preserve">Директора </w:t>
      </w:r>
      <w:r w:rsidRPr="00963875">
        <w:rPr>
          <w:rFonts w:ascii="Times New Roman" w:hAnsi="Times New Roman"/>
          <w:shd w:val="clear" w:color="auto" w:fill="FFFFFF"/>
          <w:lang w:val="uk-UA"/>
        </w:rPr>
        <w:t xml:space="preserve">Товариства </w:t>
      </w:r>
      <w:proofErr w:type="spellStart"/>
      <w:r w:rsidRPr="00963875">
        <w:rPr>
          <w:rFonts w:ascii="Times New Roman" w:hAnsi="Times New Roman"/>
          <w:shd w:val="clear" w:color="auto" w:fill="FFFFFF"/>
          <w:lang w:val="uk-UA"/>
        </w:rPr>
        <w:t>Стойнева</w:t>
      </w:r>
      <w:proofErr w:type="spellEnd"/>
      <w:r w:rsidRPr="00963875">
        <w:rPr>
          <w:rFonts w:ascii="Times New Roman" w:hAnsi="Times New Roman"/>
          <w:shd w:val="clear" w:color="auto" w:fill="FFFFFF"/>
          <w:lang w:val="uk-UA"/>
        </w:rPr>
        <w:t xml:space="preserve"> С. П., здійснити всі необхідні дії щодо реєстрації Статуту (нової редакції) у відповідності із законодавством, з правом передоручення третім особам виконання цих дій.</w:t>
      </w:r>
    </w:p>
    <w:p w:rsidR="00C257A1" w:rsidRPr="00963875" w:rsidRDefault="00C257A1" w:rsidP="002D0BB7">
      <w:pPr>
        <w:pStyle w:val="a3"/>
        <w:numPr>
          <w:ilvl w:val="0"/>
          <w:numId w:val="4"/>
        </w:numPr>
        <w:tabs>
          <w:tab w:val="left" w:pos="-284"/>
          <w:tab w:val="left" w:pos="0"/>
          <w:tab w:val="left" w:pos="567"/>
        </w:tabs>
        <w:ind w:left="0" w:firstLine="0"/>
        <w:jc w:val="both"/>
        <w:rPr>
          <w:rFonts w:ascii="Times New Roman" w:hAnsi="Times New Roman"/>
          <w:lang w:val="uk-UA"/>
        </w:rPr>
      </w:pPr>
      <w:r w:rsidRPr="00963875">
        <w:rPr>
          <w:rFonts w:ascii="Times New Roman" w:hAnsi="Times New Roman"/>
          <w:lang w:val="uk-UA"/>
        </w:rPr>
        <w:t>Про затвердження внесення змін до положення про Наглядову раду товариства шляхом викладення його у новій редакції.</w:t>
      </w:r>
    </w:p>
    <w:p w:rsidR="00C257A1" w:rsidRPr="00963875" w:rsidRDefault="00C257A1" w:rsidP="002D0BB7">
      <w:pPr>
        <w:pStyle w:val="a3"/>
        <w:tabs>
          <w:tab w:val="left" w:pos="-284"/>
          <w:tab w:val="left" w:pos="0"/>
          <w:tab w:val="left" w:pos="567"/>
        </w:tabs>
        <w:jc w:val="both"/>
        <w:rPr>
          <w:rFonts w:ascii="Times New Roman" w:hAnsi="Times New Roman"/>
          <w:lang w:val="uk-UA"/>
        </w:rPr>
      </w:pPr>
      <w:r w:rsidRPr="00963875">
        <w:rPr>
          <w:rFonts w:ascii="Times New Roman" w:hAnsi="Times New Roman"/>
          <w:lang w:val="uk-UA"/>
        </w:rPr>
        <w:tab/>
        <w:t>Проект рішення:</w:t>
      </w:r>
    </w:p>
    <w:p w:rsidR="00C257A1" w:rsidRPr="00963875" w:rsidRDefault="00C257A1" w:rsidP="002D0BB7">
      <w:pPr>
        <w:pStyle w:val="a3"/>
        <w:numPr>
          <w:ilvl w:val="0"/>
          <w:numId w:val="3"/>
        </w:numPr>
        <w:tabs>
          <w:tab w:val="left" w:pos="-284"/>
          <w:tab w:val="left" w:pos="0"/>
          <w:tab w:val="left" w:pos="567"/>
        </w:tabs>
        <w:ind w:left="0" w:firstLine="0"/>
        <w:jc w:val="both"/>
        <w:rPr>
          <w:rFonts w:ascii="Times New Roman" w:hAnsi="Times New Roman"/>
          <w:u w:val="single"/>
          <w:lang w:val="uk-UA"/>
        </w:rPr>
      </w:pPr>
      <w:r w:rsidRPr="00963875">
        <w:rPr>
          <w:rFonts w:ascii="Times New Roman" w:hAnsi="Times New Roman"/>
          <w:lang w:val="uk-UA"/>
        </w:rPr>
        <w:t xml:space="preserve">Затвердити зміни </w:t>
      </w:r>
      <w:r>
        <w:rPr>
          <w:rFonts w:ascii="Times New Roman" w:hAnsi="Times New Roman"/>
          <w:lang w:val="uk-UA"/>
        </w:rPr>
        <w:t xml:space="preserve">до </w:t>
      </w:r>
      <w:r w:rsidRPr="00963875">
        <w:rPr>
          <w:rFonts w:ascii="Times New Roman" w:hAnsi="Times New Roman"/>
          <w:lang w:val="uk-UA"/>
        </w:rPr>
        <w:t xml:space="preserve">положення про Наглядову раду товариства, шляхом викладення та затвердження положення про Наглядову раду товариства у новій редакції. </w:t>
      </w:r>
    </w:p>
    <w:p w:rsidR="00C257A1" w:rsidRPr="00963875" w:rsidRDefault="00C257A1" w:rsidP="002D0BB7">
      <w:pPr>
        <w:pStyle w:val="a3"/>
        <w:numPr>
          <w:ilvl w:val="0"/>
          <w:numId w:val="4"/>
        </w:numPr>
        <w:tabs>
          <w:tab w:val="left" w:pos="-426"/>
          <w:tab w:val="left" w:pos="-284"/>
          <w:tab w:val="left" w:pos="0"/>
          <w:tab w:val="left" w:pos="142"/>
          <w:tab w:val="left" w:pos="567"/>
        </w:tabs>
        <w:ind w:left="0" w:firstLine="0"/>
        <w:jc w:val="both"/>
        <w:rPr>
          <w:rFonts w:ascii="Times New Roman" w:hAnsi="Times New Roman"/>
          <w:u w:val="single"/>
          <w:lang w:val="uk-UA"/>
        </w:rPr>
      </w:pPr>
      <w:r w:rsidRPr="00963875">
        <w:rPr>
          <w:rFonts w:ascii="Times New Roman" w:hAnsi="Times New Roman"/>
          <w:lang w:val="uk-UA"/>
        </w:rPr>
        <w:t xml:space="preserve">Про припинення повноважень членів Наглядової Ради. </w:t>
      </w:r>
    </w:p>
    <w:p w:rsidR="00C257A1" w:rsidRPr="00963875" w:rsidRDefault="00C257A1" w:rsidP="002D0BB7">
      <w:pPr>
        <w:pStyle w:val="a3"/>
        <w:tabs>
          <w:tab w:val="left" w:pos="-426"/>
          <w:tab w:val="left" w:pos="-284"/>
          <w:tab w:val="left" w:pos="0"/>
          <w:tab w:val="left" w:pos="567"/>
          <w:tab w:val="left" w:pos="709"/>
        </w:tabs>
        <w:jc w:val="both"/>
        <w:rPr>
          <w:rFonts w:ascii="Times New Roman" w:hAnsi="Times New Roman"/>
          <w:lang w:val="uk-UA"/>
        </w:rPr>
      </w:pPr>
      <w:r>
        <w:rPr>
          <w:rFonts w:ascii="Times New Roman" w:hAnsi="Times New Roman"/>
          <w:lang w:val="uk-UA"/>
        </w:rPr>
        <w:tab/>
      </w:r>
      <w:r w:rsidRPr="00963875">
        <w:rPr>
          <w:rFonts w:ascii="Times New Roman" w:hAnsi="Times New Roman"/>
          <w:lang w:val="uk-UA"/>
        </w:rPr>
        <w:t xml:space="preserve">Проект рішення: </w:t>
      </w:r>
    </w:p>
    <w:p w:rsidR="00C257A1" w:rsidRPr="00C86E36" w:rsidRDefault="00C257A1" w:rsidP="002D0BB7">
      <w:pPr>
        <w:pStyle w:val="a3"/>
        <w:numPr>
          <w:ilvl w:val="0"/>
          <w:numId w:val="3"/>
        </w:numPr>
        <w:tabs>
          <w:tab w:val="left" w:pos="-426"/>
          <w:tab w:val="left" w:pos="-284"/>
          <w:tab w:val="left" w:pos="0"/>
          <w:tab w:val="left" w:pos="567"/>
          <w:tab w:val="left" w:pos="709"/>
        </w:tabs>
        <w:ind w:left="0" w:firstLine="0"/>
        <w:jc w:val="both"/>
        <w:rPr>
          <w:rFonts w:ascii="Times New Roman" w:hAnsi="Times New Roman"/>
          <w:lang w:val="uk-UA"/>
        </w:rPr>
      </w:pPr>
      <w:r w:rsidRPr="00963875">
        <w:rPr>
          <w:rFonts w:ascii="Times New Roman" w:hAnsi="Times New Roman"/>
          <w:lang w:val="uk-UA"/>
        </w:rPr>
        <w:t>Припинити повноваження членів Наглядової Ради у складі</w:t>
      </w:r>
      <w:r w:rsidRPr="00C86E36">
        <w:rPr>
          <w:rFonts w:ascii="Times New Roman" w:hAnsi="Times New Roman"/>
          <w:lang w:val="uk-UA"/>
        </w:rPr>
        <w:t xml:space="preserve">: </w:t>
      </w:r>
      <w:proofErr w:type="spellStart"/>
      <w:r w:rsidRPr="00C86E36">
        <w:rPr>
          <w:rFonts w:ascii="Times New Roman" w:hAnsi="Times New Roman"/>
          <w:lang w:val="uk-UA"/>
        </w:rPr>
        <w:t>Ікономова</w:t>
      </w:r>
      <w:proofErr w:type="spellEnd"/>
      <w:r w:rsidRPr="00C86E36">
        <w:rPr>
          <w:rFonts w:ascii="Times New Roman" w:hAnsi="Times New Roman"/>
          <w:lang w:val="uk-UA"/>
        </w:rPr>
        <w:t xml:space="preserve"> К.Т. (представник акціонера ТОВ «БАЛАДА»), Андрєєва М.К. (представник акціонера ТОВ «ІНТЕРКОМ») та </w:t>
      </w:r>
      <w:proofErr w:type="spellStart"/>
      <w:r w:rsidRPr="00C86E36">
        <w:rPr>
          <w:rFonts w:ascii="Times New Roman" w:hAnsi="Times New Roman"/>
          <w:lang w:val="uk-UA"/>
        </w:rPr>
        <w:t>Байрева</w:t>
      </w:r>
      <w:proofErr w:type="spellEnd"/>
      <w:r w:rsidRPr="00C86E36">
        <w:rPr>
          <w:rFonts w:ascii="Times New Roman" w:hAnsi="Times New Roman"/>
          <w:lang w:val="uk-UA"/>
        </w:rPr>
        <w:t xml:space="preserve"> І.Д. (представник акціонера ТОВ «ФРЕШ ЛАЙН»)  .</w:t>
      </w:r>
    </w:p>
    <w:p w:rsidR="00C257A1" w:rsidRPr="00963875" w:rsidRDefault="00C257A1" w:rsidP="002D0BB7">
      <w:pPr>
        <w:pStyle w:val="a3"/>
        <w:numPr>
          <w:ilvl w:val="0"/>
          <w:numId w:val="4"/>
        </w:numPr>
        <w:tabs>
          <w:tab w:val="left" w:pos="-426"/>
          <w:tab w:val="left" w:pos="-284"/>
          <w:tab w:val="left" w:pos="0"/>
          <w:tab w:val="left" w:pos="142"/>
          <w:tab w:val="left" w:pos="567"/>
        </w:tabs>
        <w:ind w:left="0" w:firstLine="0"/>
        <w:jc w:val="both"/>
        <w:rPr>
          <w:rFonts w:ascii="Times New Roman" w:hAnsi="Times New Roman"/>
          <w:lang w:val="uk-UA"/>
        </w:rPr>
      </w:pPr>
      <w:r>
        <w:rPr>
          <w:rFonts w:ascii="Times New Roman" w:hAnsi="Times New Roman"/>
          <w:lang w:val="uk-UA"/>
        </w:rPr>
        <w:t xml:space="preserve"> </w:t>
      </w:r>
      <w:r w:rsidRPr="00963875">
        <w:rPr>
          <w:rFonts w:ascii="Times New Roman" w:hAnsi="Times New Roman"/>
          <w:lang w:val="uk-UA"/>
        </w:rPr>
        <w:t>Про обрання членів Наглядової Ради.</w:t>
      </w:r>
    </w:p>
    <w:p w:rsidR="00C257A1" w:rsidRPr="00963875" w:rsidRDefault="00C257A1" w:rsidP="002D0BB7">
      <w:pPr>
        <w:pStyle w:val="a3"/>
        <w:tabs>
          <w:tab w:val="left" w:pos="-426"/>
          <w:tab w:val="left" w:pos="-284"/>
          <w:tab w:val="left" w:pos="0"/>
          <w:tab w:val="left" w:pos="567"/>
        </w:tabs>
        <w:jc w:val="both"/>
        <w:rPr>
          <w:rFonts w:ascii="Times New Roman" w:hAnsi="Times New Roman"/>
          <w:lang w:val="uk-UA"/>
        </w:rPr>
      </w:pPr>
      <w:r>
        <w:rPr>
          <w:rFonts w:ascii="Times New Roman" w:hAnsi="Times New Roman"/>
          <w:lang w:val="uk-UA"/>
        </w:rPr>
        <w:tab/>
      </w:r>
      <w:r w:rsidRPr="00963875">
        <w:rPr>
          <w:rFonts w:ascii="Times New Roman" w:hAnsi="Times New Roman"/>
          <w:lang w:val="uk-UA"/>
        </w:rPr>
        <w:t xml:space="preserve">Проект рішення: </w:t>
      </w:r>
    </w:p>
    <w:p w:rsidR="00C257A1" w:rsidRPr="00963875" w:rsidRDefault="00C257A1" w:rsidP="002D0BB7">
      <w:pPr>
        <w:pStyle w:val="a3"/>
        <w:numPr>
          <w:ilvl w:val="0"/>
          <w:numId w:val="3"/>
        </w:numPr>
        <w:tabs>
          <w:tab w:val="left" w:pos="0"/>
          <w:tab w:val="left" w:pos="567"/>
          <w:tab w:val="left" w:pos="709"/>
        </w:tabs>
        <w:ind w:left="0" w:firstLine="0"/>
        <w:jc w:val="both"/>
        <w:rPr>
          <w:rFonts w:ascii="Times New Roman" w:hAnsi="Times New Roman"/>
          <w:lang w:val="uk-UA"/>
        </w:rPr>
      </w:pPr>
      <w:r w:rsidRPr="00963875">
        <w:rPr>
          <w:rFonts w:ascii="Times New Roman" w:hAnsi="Times New Roman"/>
          <w:lang w:val="uk-UA"/>
        </w:rPr>
        <w:t>Рішення приймається шляхом кумулятивного голосування.</w:t>
      </w:r>
    </w:p>
    <w:p w:rsidR="00C257A1" w:rsidRPr="005A3877" w:rsidRDefault="00C257A1" w:rsidP="002D0BB7">
      <w:pPr>
        <w:pStyle w:val="a3"/>
        <w:numPr>
          <w:ilvl w:val="0"/>
          <w:numId w:val="4"/>
        </w:numPr>
        <w:tabs>
          <w:tab w:val="left" w:pos="-426"/>
          <w:tab w:val="left" w:pos="-284"/>
          <w:tab w:val="left" w:pos="0"/>
          <w:tab w:val="left" w:pos="142"/>
          <w:tab w:val="left" w:pos="567"/>
        </w:tabs>
        <w:spacing w:line="276" w:lineRule="auto"/>
        <w:ind w:left="0" w:firstLine="0"/>
        <w:jc w:val="both"/>
        <w:rPr>
          <w:rFonts w:ascii="Times New Roman" w:hAnsi="Times New Roman"/>
          <w:lang w:val="uk-UA"/>
        </w:rPr>
      </w:pPr>
      <w:r w:rsidRPr="00963875">
        <w:rPr>
          <w:rFonts w:ascii="Times New Roman" w:hAnsi="Times New Roman"/>
          <w:lang w:val="uk-UA"/>
        </w:rPr>
        <w:t>Про затвердження умов цивільно-правових договорів, що укладатимуться з обраними членами Наглядової ради</w:t>
      </w:r>
      <w:r w:rsidRPr="005A3877">
        <w:rPr>
          <w:rFonts w:ascii="Times New Roman" w:hAnsi="Times New Roman"/>
          <w:lang w:val="uk-UA"/>
        </w:rPr>
        <w:t xml:space="preserve">, визначення особи, яка уповноважується на підписання з ними договорів. </w:t>
      </w:r>
    </w:p>
    <w:p w:rsidR="00C257A1" w:rsidRPr="005A3877" w:rsidRDefault="00C257A1" w:rsidP="002D0BB7">
      <w:pPr>
        <w:pStyle w:val="a3"/>
        <w:tabs>
          <w:tab w:val="left" w:pos="-426"/>
          <w:tab w:val="left" w:pos="-284"/>
          <w:tab w:val="left" w:pos="0"/>
          <w:tab w:val="left" w:pos="567"/>
        </w:tabs>
        <w:jc w:val="both"/>
        <w:rPr>
          <w:rFonts w:ascii="Times New Roman" w:hAnsi="Times New Roman"/>
          <w:lang w:val="uk-UA"/>
        </w:rPr>
      </w:pPr>
      <w:r w:rsidRPr="005A3877">
        <w:rPr>
          <w:rFonts w:ascii="Times New Roman" w:hAnsi="Times New Roman"/>
          <w:lang w:val="uk-UA"/>
        </w:rPr>
        <w:lastRenderedPageBreak/>
        <w:tab/>
        <w:t xml:space="preserve">Проект рішення: </w:t>
      </w:r>
    </w:p>
    <w:p w:rsidR="00C257A1" w:rsidRPr="005A3877" w:rsidRDefault="00C257A1" w:rsidP="002D0BB7">
      <w:pPr>
        <w:pStyle w:val="a3"/>
        <w:numPr>
          <w:ilvl w:val="0"/>
          <w:numId w:val="6"/>
        </w:numPr>
        <w:tabs>
          <w:tab w:val="left" w:pos="-426"/>
          <w:tab w:val="left" w:pos="-284"/>
          <w:tab w:val="left" w:pos="0"/>
          <w:tab w:val="left" w:pos="567"/>
        </w:tabs>
        <w:ind w:left="0" w:firstLine="0"/>
        <w:jc w:val="both"/>
        <w:rPr>
          <w:rFonts w:ascii="Times New Roman" w:hAnsi="Times New Roman"/>
          <w:iCs/>
          <w:lang w:val="uk-UA"/>
        </w:rPr>
      </w:pPr>
      <w:r w:rsidRPr="005A3877">
        <w:rPr>
          <w:rFonts w:ascii="Times New Roman" w:hAnsi="Times New Roman"/>
          <w:iCs/>
          <w:lang w:val="uk-UA"/>
        </w:rPr>
        <w:t>Встановити, що члени Наглядової ради Товариства працює на платній основі, затвердити винагороду членам Наглядової ради у розмірі 45000,00 гривень щомісячно. Затвердити умови цивільно-правових договорів, що укладатимуться з членами Наглядової ради.</w:t>
      </w:r>
      <w:r w:rsidRPr="005A3877">
        <w:rPr>
          <w:rFonts w:ascii="Times New Roman" w:hAnsi="Times New Roman"/>
          <w:lang w:val="uk-UA"/>
        </w:rPr>
        <w:t xml:space="preserve"> </w:t>
      </w:r>
      <w:r w:rsidRPr="005A3877">
        <w:rPr>
          <w:rFonts w:ascii="Times New Roman" w:hAnsi="Times New Roman"/>
          <w:iCs/>
          <w:lang w:val="uk-UA"/>
        </w:rPr>
        <w:t xml:space="preserve">Обрати </w:t>
      </w:r>
      <w:r w:rsidRPr="005A3877">
        <w:rPr>
          <w:rFonts w:ascii="Times New Roman" w:hAnsi="Times New Roman"/>
          <w:bCs/>
          <w:iCs/>
          <w:lang w:val="uk-UA"/>
        </w:rPr>
        <w:t xml:space="preserve">Директора Товариства </w:t>
      </w:r>
      <w:proofErr w:type="spellStart"/>
      <w:r w:rsidRPr="005A3877">
        <w:rPr>
          <w:rFonts w:ascii="Times New Roman" w:hAnsi="Times New Roman"/>
          <w:bCs/>
          <w:iCs/>
          <w:lang w:val="uk-UA"/>
        </w:rPr>
        <w:t>Стойнева</w:t>
      </w:r>
      <w:proofErr w:type="spellEnd"/>
      <w:r w:rsidRPr="005A3877">
        <w:rPr>
          <w:rFonts w:ascii="Times New Roman" w:hAnsi="Times New Roman"/>
          <w:bCs/>
          <w:iCs/>
          <w:lang w:val="uk-UA"/>
        </w:rPr>
        <w:t xml:space="preserve"> </w:t>
      </w:r>
      <w:proofErr w:type="spellStart"/>
      <w:r w:rsidRPr="005A3877">
        <w:rPr>
          <w:rFonts w:ascii="Times New Roman" w:hAnsi="Times New Roman"/>
          <w:bCs/>
          <w:iCs/>
          <w:lang w:val="uk-UA"/>
        </w:rPr>
        <w:t>Свілена</w:t>
      </w:r>
      <w:proofErr w:type="spellEnd"/>
      <w:r w:rsidRPr="005A3877">
        <w:rPr>
          <w:rFonts w:ascii="Times New Roman" w:hAnsi="Times New Roman"/>
          <w:bCs/>
          <w:iCs/>
          <w:lang w:val="uk-UA"/>
        </w:rPr>
        <w:t xml:space="preserve"> Павлова </w:t>
      </w:r>
      <w:r w:rsidRPr="005A3877">
        <w:rPr>
          <w:rFonts w:ascii="Times New Roman" w:hAnsi="Times New Roman"/>
          <w:iCs/>
          <w:lang w:val="uk-UA"/>
        </w:rPr>
        <w:t>особою, яка уповноважується на підписання договорів з членами Наглядової ради Товариства.</w:t>
      </w:r>
    </w:p>
    <w:p w:rsidR="00C257A1" w:rsidRPr="00963875" w:rsidRDefault="00C257A1" w:rsidP="00D02D30">
      <w:pPr>
        <w:pStyle w:val="a3"/>
        <w:tabs>
          <w:tab w:val="left" w:pos="-426"/>
          <w:tab w:val="left" w:pos="-284"/>
          <w:tab w:val="left" w:pos="426"/>
          <w:tab w:val="left" w:pos="709"/>
        </w:tabs>
        <w:jc w:val="both"/>
        <w:rPr>
          <w:rFonts w:ascii="Times New Roman" w:hAnsi="Times New Roman"/>
          <w:lang w:val="uk-UA"/>
        </w:rPr>
      </w:pPr>
    </w:p>
    <w:p w:rsidR="00C257A1" w:rsidRPr="00963875" w:rsidRDefault="00C257A1" w:rsidP="00424FE1">
      <w:pPr>
        <w:shd w:val="clear" w:color="auto" w:fill="FFFFFF"/>
        <w:tabs>
          <w:tab w:val="left" w:pos="-284"/>
          <w:tab w:val="left" w:pos="426"/>
        </w:tabs>
        <w:jc w:val="both"/>
        <w:rPr>
          <w:bCs/>
          <w:sz w:val="22"/>
          <w:szCs w:val="22"/>
          <w:lang w:val="uk-UA"/>
        </w:rPr>
      </w:pPr>
      <w:r w:rsidRPr="00963875">
        <w:rPr>
          <w:bCs/>
          <w:sz w:val="22"/>
          <w:szCs w:val="22"/>
          <w:lang w:val="uk-UA"/>
        </w:rPr>
        <w:t xml:space="preserve">Для участі у </w:t>
      </w:r>
      <w:r w:rsidRPr="00963875">
        <w:rPr>
          <w:sz w:val="22"/>
          <w:szCs w:val="22"/>
          <w:lang w:val="uk-UA"/>
        </w:rPr>
        <w:t xml:space="preserve">загальних </w:t>
      </w:r>
      <w:r w:rsidRPr="00963875">
        <w:rPr>
          <w:bCs/>
          <w:sz w:val="22"/>
          <w:szCs w:val="22"/>
          <w:lang w:val="uk-UA"/>
        </w:rPr>
        <w:t>зборах акціонери повинні мати документи, що посвідчують їх особу (паспорт), а представники акціонерів – документи, що посвідчують їх особу (паспорт) та документи, які надають їм право брати участь та голосувати на загальних зборах, зокрема, але не обмежуючись цим:</w:t>
      </w:r>
    </w:p>
    <w:p w:rsidR="00C257A1" w:rsidRPr="00963875" w:rsidRDefault="00C257A1" w:rsidP="00424FE1">
      <w:pPr>
        <w:tabs>
          <w:tab w:val="left" w:pos="-284"/>
          <w:tab w:val="left" w:pos="426"/>
        </w:tabs>
        <w:jc w:val="both"/>
        <w:rPr>
          <w:sz w:val="22"/>
          <w:szCs w:val="22"/>
          <w:lang w:val="uk-UA"/>
        </w:rPr>
      </w:pPr>
      <w:r w:rsidRPr="00963875">
        <w:rPr>
          <w:sz w:val="22"/>
          <w:szCs w:val="22"/>
          <w:lang w:val="uk-UA"/>
        </w:rPr>
        <w:t>керівник акціонера-юридичної особи –  витяг із Єдиного державного реєстру юридичних осіб, фізичних осіб-підприємців та громадських формувань, копія статуту юридичної особи та, якщо це передбачено статутом юридичної особи, рішення уповноваженого органу юридичної особи про надання керівнику повноважень щодо участі та голосування на загальних зборах Товариства;</w:t>
      </w:r>
    </w:p>
    <w:p w:rsidR="00C257A1" w:rsidRPr="00963875" w:rsidRDefault="00C257A1" w:rsidP="00424FE1">
      <w:pPr>
        <w:tabs>
          <w:tab w:val="left" w:pos="-284"/>
          <w:tab w:val="left" w:pos="426"/>
        </w:tabs>
        <w:jc w:val="both"/>
        <w:rPr>
          <w:sz w:val="22"/>
          <w:szCs w:val="22"/>
          <w:highlight w:val="white"/>
          <w:lang w:val="uk-UA"/>
        </w:rPr>
      </w:pPr>
      <w:r w:rsidRPr="00963875">
        <w:rPr>
          <w:sz w:val="22"/>
          <w:szCs w:val="22"/>
          <w:highlight w:val="white"/>
          <w:lang w:val="uk-UA"/>
        </w:rPr>
        <w:t xml:space="preserve">представник акціонера за довіреністю – оформлену згідно з чинним законодавством України довіреність, яка надає представнику право на участь та голосування на загальних зборах Товариства. </w:t>
      </w:r>
    </w:p>
    <w:p w:rsidR="00C257A1" w:rsidRPr="00963875" w:rsidRDefault="00C257A1" w:rsidP="00424FE1">
      <w:pPr>
        <w:tabs>
          <w:tab w:val="left" w:pos="-284"/>
          <w:tab w:val="left" w:pos="426"/>
        </w:tabs>
        <w:jc w:val="both"/>
        <w:rPr>
          <w:sz w:val="22"/>
          <w:szCs w:val="22"/>
          <w:lang w:val="uk-UA"/>
        </w:rPr>
      </w:pPr>
      <w:r w:rsidRPr="00963875">
        <w:rPr>
          <w:sz w:val="22"/>
          <w:szCs w:val="22"/>
          <w:lang w:val="uk-UA"/>
        </w:rPr>
        <w:t>Акціонер має право видати довіреність на право участі та голосування на загальних зборах декільком своїм представникам.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До закінчення часу, відведеного на реєстрацію учасників загальних зборів, акціонер має право замінити свого представника, повідомивши про це реєстраційну комісію та Правління Товариства, або взяти участь у загальних зборах особисто. У разі, якщо для участі в загальних зборах з’явиться декілька представників акціонера, зареєстрованим буде той представник, довіреність якому буде видана пізніше. 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rsidR="00C257A1" w:rsidRPr="00963875" w:rsidRDefault="00C257A1" w:rsidP="00424FE1">
      <w:pPr>
        <w:shd w:val="clear" w:color="auto" w:fill="FFFFFF"/>
        <w:tabs>
          <w:tab w:val="left" w:pos="-284"/>
          <w:tab w:val="left" w:pos="426"/>
        </w:tabs>
        <w:jc w:val="both"/>
        <w:rPr>
          <w:bCs/>
          <w:sz w:val="22"/>
          <w:szCs w:val="22"/>
          <w:lang w:val="uk-UA"/>
        </w:rPr>
      </w:pPr>
      <w:r w:rsidRPr="00963875">
        <w:rPr>
          <w:sz w:val="22"/>
          <w:szCs w:val="22"/>
          <w:lang w:val="uk-UA"/>
        </w:rPr>
        <w:t>Представник акціонера голосує</w:t>
      </w:r>
      <w:r w:rsidRPr="00963875">
        <w:rPr>
          <w:bCs/>
          <w:sz w:val="22"/>
          <w:szCs w:val="22"/>
          <w:lang w:val="uk-UA"/>
        </w:rPr>
        <w:t xml:space="preserve"> на загальних зборах на свій розсуд або згідно з завданням щодо голосування, виданим акціонером.</w:t>
      </w:r>
    </w:p>
    <w:p w:rsidR="00C257A1" w:rsidRPr="00963875" w:rsidRDefault="00C257A1" w:rsidP="00424FE1">
      <w:pPr>
        <w:tabs>
          <w:tab w:val="left" w:pos="-284"/>
          <w:tab w:val="left" w:pos="426"/>
        </w:tabs>
        <w:jc w:val="both"/>
        <w:rPr>
          <w:sz w:val="22"/>
          <w:szCs w:val="22"/>
          <w:lang w:val="uk-UA"/>
        </w:rPr>
      </w:pPr>
      <w:r w:rsidRPr="00963875">
        <w:rPr>
          <w:sz w:val="22"/>
          <w:szCs w:val="22"/>
          <w:lang w:val="uk-UA"/>
        </w:rPr>
        <w:t xml:space="preserve">Для ознайомлення з матеріалами до загальних зборів та документами, необхідними для прийняття рішень з питань проекту порядку денного, та проектами рішень з питань, що виносяться на голосування, </w:t>
      </w:r>
      <w:r w:rsidRPr="00963875">
        <w:rPr>
          <w:bCs/>
          <w:sz w:val="22"/>
          <w:szCs w:val="22"/>
          <w:lang w:val="uk-UA"/>
        </w:rPr>
        <w:t xml:space="preserve">звертатися за місцезнаходженням Товариства: 04073, </w:t>
      </w:r>
      <w:r w:rsidRPr="00963875">
        <w:rPr>
          <w:sz w:val="22"/>
          <w:szCs w:val="22"/>
          <w:lang w:val="uk-UA"/>
        </w:rPr>
        <w:t>м. Київ, вул. Куренівська, 18, оф. 401 (4 поверх), у робочі дні (з понеділка по п’ятницю) з 10:00 до 16:00</w:t>
      </w:r>
      <w:r w:rsidRPr="00963875">
        <w:rPr>
          <w:bCs/>
          <w:sz w:val="22"/>
          <w:szCs w:val="22"/>
          <w:lang w:val="uk-UA"/>
        </w:rPr>
        <w:t xml:space="preserve">, а в день проведення загальних зборів - за місцем проведення загальних зборів. Посадова особа, відповідальна за порядок ознайомлення акціонерів з документами – </w:t>
      </w:r>
      <w:r w:rsidRPr="00963875">
        <w:rPr>
          <w:sz w:val="22"/>
          <w:szCs w:val="22"/>
          <w:lang w:val="uk-UA"/>
        </w:rPr>
        <w:t xml:space="preserve">Директор </w:t>
      </w:r>
      <w:proofErr w:type="spellStart"/>
      <w:r w:rsidRPr="00963875">
        <w:rPr>
          <w:sz w:val="22"/>
          <w:szCs w:val="22"/>
          <w:lang w:val="uk-UA"/>
        </w:rPr>
        <w:t>Стойнев</w:t>
      </w:r>
      <w:proofErr w:type="spellEnd"/>
      <w:r>
        <w:rPr>
          <w:sz w:val="22"/>
          <w:szCs w:val="22"/>
          <w:lang w:val="uk-UA"/>
        </w:rPr>
        <w:t xml:space="preserve"> </w:t>
      </w:r>
      <w:proofErr w:type="spellStart"/>
      <w:r w:rsidRPr="00963875">
        <w:rPr>
          <w:sz w:val="22"/>
          <w:szCs w:val="22"/>
          <w:lang w:val="uk-UA"/>
        </w:rPr>
        <w:t>Свілен</w:t>
      </w:r>
      <w:proofErr w:type="spellEnd"/>
      <w:r w:rsidRPr="00963875">
        <w:rPr>
          <w:sz w:val="22"/>
          <w:szCs w:val="22"/>
          <w:lang w:val="uk-UA"/>
        </w:rPr>
        <w:t xml:space="preserve"> Павлов. Акціонери мають право не пізніше початку загальних зборів направляти Товариству</w:t>
      </w:r>
      <w:r w:rsidRPr="00963875">
        <w:rPr>
          <w:color w:val="000000"/>
          <w:sz w:val="22"/>
          <w:szCs w:val="22"/>
          <w:shd w:val="clear" w:color="auto" w:fill="FFFFFF"/>
          <w:lang w:val="uk-UA"/>
        </w:rPr>
        <w:t xml:space="preserve"> письмові запитання щодо питань, включених до проекту порядку денного загальних зборів та порядку денного загальних зборів.</w:t>
      </w:r>
    </w:p>
    <w:p w:rsidR="00C257A1" w:rsidRPr="00963875" w:rsidRDefault="00C257A1" w:rsidP="00424FE1">
      <w:pPr>
        <w:shd w:val="clear" w:color="auto" w:fill="FFFFFF"/>
        <w:tabs>
          <w:tab w:val="left" w:pos="-284"/>
          <w:tab w:val="left" w:pos="426"/>
        </w:tabs>
        <w:jc w:val="both"/>
        <w:rPr>
          <w:sz w:val="22"/>
          <w:szCs w:val="22"/>
          <w:lang w:val="uk-UA"/>
        </w:rPr>
      </w:pPr>
      <w:r w:rsidRPr="00963875">
        <w:rPr>
          <w:sz w:val="22"/>
          <w:szCs w:val="22"/>
          <w:lang w:val="uk-UA"/>
        </w:rPr>
        <w:t>Акціонери мають право вносити пропозиції до проекту порядку денного загальних зборів не пізніше ніж за 20 днів до дня проведення загальних зборів, а щодо кандидатів до складу органів Товариства - не пізніше ніж за 7 днів до дня проведення загальних зборів. Пропозиції подаються в письмовій формі на адресу за місцезнаходженням Товариства та мають містити прізвище, ім’я, по батькові або найменування акціонера(</w:t>
      </w:r>
      <w:proofErr w:type="spellStart"/>
      <w:r w:rsidRPr="00963875">
        <w:rPr>
          <w:sz w:val="22"/>
          <w:szCs w:val="22"/>
          <w:lang w:val="uk-UA"/>
        </w:rPr>
        <w:t>ів</w:t>
      </w:r>
      <w:proofErr w:type="spellEnd"/>
      <w:r w:rsidRPr="00963875">
        <w:rPr>
          <w:sz w:val="22"/>
          <w:szCs w:val="22"/>
          <w:lang w:val="uk-UA"/>
        </w:rPr>
        <w:t>), який її вносить, кількість та тип належних йому акцій Товариства, запропоноване питання для включення до проекту порядку денного з проектом рішення та/або проект рішення до питання, включеного до проекту порядку денного, та/або прізвище, ім’я, по батькові кандидата, кількість та тип належних йому акцій Товариства та іншу інформацію, передбачену чинним законодавством України</w:t>
      </w:r>
      <w:r w:rsidRPr="00963875">
        <w:rPr>
          <w:color w:val="000000"/>
          <w:sz w:val="22"/>
          <w:szCs w:val="22"/>
          <w:lang w:val="uk-UA"/>
        </w:rPr>
        <w:t xml:space="preserve">. Акціонери мають право </w:t>
      </w:r>
      <w:r w:rsidRPr="00963875">
        <w:rPr>
          <w:sz w:val="22"/>
          <w:szCs w:val="22"/>
          <w:lang w:val="uk-UA"/>
        </w:rPr>
        <w:t xml:space="preserve">у встановлений чинним законодавством України строк </w:t>
      </w:r>
      <w:r w:rsidRPr="00963875">
        <w:rPr>
          <w:color w:val="000000"/>
          <w:sz w:val="22"/>
          <w:szCs w:val="22"/>
          <w:lang w:val="uk-UA"/>
        </w:rPr>
        <w:t xml:space="preserve">оскаржувати до суду рішення про відмову у включенні їх пропозицій до проекту порядку денного загальних зборів. З запитаннями та за роз’ясненнями щодо порядку подання пропозицій до </w:t>
      </w:r>
      <w:r w:rsidRPr="00963875">
        <w:rPr>
          <w:sz w:val="22"/>
          <w:szCs w:val="22"/>
          <w:lang w:val="uk-UA"/>
        </w:rPr>
        <w:t xml:space="preserve">проекту порядку денного акціонери можуть звертатися до Директора </w:t>
      </w:r>
      <w:proofErr w:type="spellStart"/>
      <w:r w:rsidRPr="00963875">
        <w:rPr>
          <w:sz w:val="22"/>
          <w:szCs w:val="22"/>
          <w:lang w:val="uk-UA"/>
        </w:rPr>
        <w:t>Стойнева</w:t>
      </w:r>
      <w:proofErr w:type="spellEnd"/>
      <w:r>
        <w:rPr>
          <w:sz w:val="22"/>
          <w:szCs w:val="22"/>
          <w:lang w:val="uk-UA"/>
        </w:rPr>
        <w:t xml:space="preserve"> </w:t>
      </w:r>
      <w:proofErr w:type="spellStart"/>
      <w:r w:rsidRPr="00963875">
        <w:rPr>
          <w:sz w:val="22"/>
          <w:szCs w:val="22"/>
          <w:lang w:val="uk-UA"/>
        </w:rPr>
        <w:t>Свілена</w:t>
      </w:r>
      <w:proofErr w:type="spellEnd"/>
      <w:r w:rsidRPr="00963875">
        <w:rPr>
          <w:sz w:val="22"/>
          <w:szCs w:val="22"/>
          <w:lang w:val="uk-UA"/>
        </w:rPr>
        <w:t xml:space="preserve"> Павлова за наведеним нижче номером телефону.</w:t>
      </w:r>
    </w:p>
    <w:p w:rsidR="00C257A1" w:rsidRPr="00963875" w:rsidRDefault="00C257A1" w:rsidP="00424FE1">
      <w:pPr>
        <w:shd w:val="clear" w:color="auto" w:fill="FFFFFF"/>
        <w:tabs>
          <w:tab w:val="left" w:pos="-284"/>
          <w:tab w:val="left" w:pos="426"/>
        </w:tabs>
        <w:jc w:val="both"/>
        <w:rPr>
          <w:sz w:val="22"/>
          <w:szCs w:val="22"/>
          <w:lang w:val="uk-UA"/>
        </w:rPr>
      </w:pPr>
      <w:r w:rsidRPr="00963875">
        <w:rPr>
          <w:color w:val="000000"/>
          <w:sz w:val="22"/>
          <w:szCs w:val="22"/>
          <w:lang w:val="uk-UA"/>
        </w:rPr>
        <w:t xml:space="preserve">Згідно з переліком осіб, яким надсилається повідомлення про проведення загальних зборів, складеним станом на </w:t>
      </w:r>
      <w:r>
        <w:rPr>
          <w:color w:val="000000"/>
          <w:sz w:val="22"/>
          <w:szCs w:val="22"/>
          <w:lang w:val="uk-UA"/>
        </w:rPr>
        <w:t>06</w:t>
      </w:r>
      <w:r w:rsidRPr="00963875">
        <w:rPr>
          <w:color w:val="000000"/>
          <w:sz w:val="22"/>
          <w:szCs w:val="22"/>
          <w:lang w:val="uk-UA"/>
        </w:rPr>
        <w:t xml:space="preserve">.03.2020 року, загальна кількість </w:t>
      </w:r>
      <w:r w:rsidRPr="00963875">
        <w:rPr>
          <w:sz w:val="22"/>
          <w:szCs w:val="22"/>
          <w:lang w:val="uk-UA"/>
        </w:rPr>
        <w:t xml:space="preserve">простих іменних </w:t>
      </w:r>
      <w:r w:rsidRPr="00963875">
        <w:rPr>
          <w:color w:val="000000"/>
          <w:sz w:val="22"/>
          <w:szCs w:val="22"/>
          <w:lang w:val="uk-UA"/>
        </w:rPr>
        <w:t xml:space="preserve">акцій Товариства становить </w:t>
      </w:r>
      <w:r w:rsidRPr="00963875">
        <w:rPr>
          <w:sz w:val="22"/>
          <w:szCs w:val="22"/>
        </w:rPr>
        <w:t>146 918 420</w:t>
      </w:r>
      <w:r w:rsidRPr="00963875">
        <w:rPr>
          <w:sz w:val="22"/>
          <w:szCs w:val="22"/>
          <w:lang w:val="uk-UA"/>
        </w:rPr>
        <w:t xml:space="preserve"> штук, загальна </w:t>
      </w:r>
      <w:r w:rsidRPr="00963875">
        <w:rPr>
          <w:color w:val="000000"/>
          <w:sz w:val="22"/>
          <w:szCs w:val="22"/>
          <w:lang w:val="uk-UA"/>
        </w:rPr>
        <w:t xml:space="preserve">кількість голосуючих акцій Товариства становить </w:t>
      </w:r>
      <w:r w:rsidRPr="00963875">
        <w:rPr>
          <w:sz w:val="22"/>
          <w:szCs w:val="22"/>
        </w:rPr>
        <w:t>146 918 420</w:t>
      </w:r>
      <w:r w:rsidRPr="00963875">
        <w:rPr>
          <w:sz w:val="22"/>
          <w:szCs w:val="22"/>
          <w:lang w:val="uk-UA"/>
        </w:rPr>
        <w:t xml:space="preserve"> </w:t>
      </w:r>
      <w:r w:rsidRPr="00963875">
        <w:rPr>
          <w:color w:val="000000"/>
          <w:sz w:val="22"/>
          <w:szCs w:val="22"/>
          <w:lang w:val="uk-UA"/>
        </w:rPr>
        <w:t>штук.</w:t>
      </w:r>
    </w:p>
    <w:p w:rsidR="00C257A1" w:rsidRPr="00963875" w:rsidRDefault="00C257A1" w:rsidP="00424FE1">
      <w:pPr>
        <w:tabs>
          <w:tab w:val="left" w:pos="-284"/>
          <w:tab w:val="left" w:pos="426"/>
        </w:tabs>
        <w:jc w:val="both"/>
        <w:rPr>
          <w:color w:val="000000"/>
          <w:sz w:val="22"/>
          <w:szCs w:val="22"/>
          <w:lang w:val="uk-UA"/>
        </w:rPr>
      </w:pPr>
      <w:r w:rsidRPr="00963875">
        <w:rPr>
          <w:color w:val="000000"/>
          <w:sz w:val="22"/>
          <w:szCs w:val="22"/>
          <w:lang w:val="uk-UA"/>
        </w:rPr>
        <w:t xml:space="preserve">Адреса веб-сайту, на якому розміщена інформація з проектами рішень до кожного з питань, включеного до проекту порядку денного та інша інформація, передбачена чинним законодавством України: </w:t>
      </w:r>
      <w:r w:rsidRPr="00963875">
        <w:rPr>
          <w:sz w:val="22"/>
          <w:szCs w:val="22"/>
          <w:lang w:val="uk-UA"/>
        </w:rPr>
        <w:t>www.petrovka-arenda.com.ua.</w:t>
      </w:r>
    </w:p>
    <w:p w:rsidR="00C257A1" w:rsidRPr="00963875" w:rsidRDefault="00C257A1" w:rsidP="00424FE1">
      <w:pPr>
        <w:pStyle w:val="a3"/>
        <w:tabs>
          <w:tab w:val="left" w:pos="-284"/>
          <w:tab w:val="left" w:pos="142"/>
          <w:tab w:val="left" w:pos="426"/>
        </w:tabs>
        <w:jc w:val="both"/>
        <w:rPr>
          <w:rFonts w:ascii="Times New Roman" w:hAnsi="Times New Roman"/>
          <w:lang w:val="uk-UA"/>
        </w:rPr>
      </w:pPr>
      <w:r w:rsidRPr="00963875">
        <w:rPr>
          <w:rFonts w:ascii="Times New Roman" w:hAnsi="Times New Roman"/>
          <w:lang w:val="uk-UA"/>
        </w:rPr>
        <w:t>Довідки за телефоном: (044) 496-69-99.</w:t>
      </w:r>
    </w:p>
    <w:p w:rsidR="00C257A1" w:rsidRPr="00963875" w:rsidRDefault="00C257A1" w:rsidP="00424FE1">
      <w:pPr>
        <w:tabs>
          <w:tab w:val="left" w:pos="-284"/>
          <w:tab w:val="left" w:pos="426"/>
        </w:tabs>
        <w:jc w:val="both"/>
        <w:rPr>
          <w:sz w:val="22"/>
          <w:szCs w:val="22"/>
          <w:lang w:val="uk-UA"/>
        </w:rPr>
      </w:pPr>
      <w:r w:rsidRPr="00963875">
        <w:rPr>
          <w:sz w:val="22"/>
          <w:szCs w:val="22"/>
          <w:lang w:val="uk-UA" w:eastAsia="en-US"/>
        </w:rPr>
        <w:t>ТАКОЖ ЗВЕРТАЄМО ВАШУ УВАГУ, що відповідно до Закону України «Про депозитарну систему України» власник акцій, який не уклав договір з депозитарною установою про обслуговування рахунку в цінних паперах від власного імені, має право на участь в Загальних зборах але його акції не враховуються при визначені кворуму і голосуванні</w:t>
      </w:r>
      <w:r w:rsidRPr="00963875">
        <w:rPr>
          <w:sz w:val="22"/>
          <w:szCs w:val="22"/>
          <w:lang w:val="uk-UA"/>
        </w:rPr>
        <w:t>.</w:t>
      </w:r>
    </w:p>
    <w:p w:rsidR="00C257A1" w:rsidRPr="00963875" w:rsidRDefault="00C257A1" w:rsidP="00424FE1">
      <w:pPr>
        <w:tabs>
          <w:tab w:val="left" w:pos="-284"/>
          <w:tab w:val="left" w:pos="426"/>
        </w:tabs>
        <w:jc w:val="both"/>
        <w:rPr>
          <w:b/>
          <w:sz w:val="22"/>
          <w:szCs w:val="22"/>
          <w:lang w:val="uk-UA"/>
        </w:rPr>
      </w:pPr>
      <w:r w:rsidRPr="00963875">
        <w:rPr>
          <w:b/>
          <w:sz w:val="22"/>
          <w:szCs w:val="22"/>
          <w:lang w:val="uk-UA"/>
        </w:rPr>
        <w:t>Наглядова рада Товариства».</w:t>
      </w:r>
    </w:p>
    <w:p w:rsidR="00C257A1" w:rsidRDefault="00C257A1" w:rsidP="00424FE1">
      <w:pPr>
        <w:tabs>
          <w:tab w:val="left" w:pos="-284"/>
          <w:tab w:val="left" w:pos="426"/>
        </w:tabs>
        <w:jc w:val="both"/>
        <w:rPr>
          <w:b/>
          <w:sz w:val="22"/>
          <w:szCs w:val="22"/>
          <w:lang w:val="uk-UA"/>
        </w:rPr>
      </w:pPr>
    </w:p>
    <w:p w:rsidR="00C257A1" w:rsidRDefault="00C257A1" w:rsidP="00424FE1">
      <w:pPr>
        <w:tabs>
          <w:tab w:val="left" w:pos="-284"/>
          <w:tab w:val="left" w:pos="426"/>
        </w:tabs>
        <w:jc w:val="both"/>
        <w:rPr>
          <w:b/>
          <w:sz w:val="22"/>
          <w:szCs w:val="22"/>
          <w:lang w:val="uk-UA"/>
        </w:rPr>
      </w:pPr>
    </w:p>
    <w:p w:rsidR="00C257A1" w:rsidRDefault="00C257A1" w:rsidP="00424FE1">
      <w:pPr>
        <w:tabs>
          <w:tab w:val="left" w:pos="-284"/>
          <w:tab w:val="left" w:pos="426"/>
        </w:tabs>
        <w:jc w:val="both"/>
        <w:rPr>
          <w:b/>
          <w:sz w:val="22"/>
          <w:szCs w:val="22"/>
          <w:lang w:val="uk-UA"/>
        </w:rPr>
      </w:pPr>
    </w:p>
    <w:p w:rsidR="00C257A1" w:rsidRDefault="00C257A1" w:rsidP="00424FE1">
      <w:pPr>
        <w:tabs>
          <w:tab w:val="left" w:pos="-284"/>
          <w:tab w:val="left" w:pos="426"/>
        </w:tabs>
        <w:jc w:val="both"/>
        <w:rPr>
          <w:b/>
          <w:sz w:val="22"/>
          <w:szCs w:val="22"/>
          <w:lang w:val="uk-UA"/>
        </w:rPr>
      </w:pPr>
    </w:p>
    <w:p w:rsidR="00C257A1" w:rsidRPr="00963875" w:rsidRDefault="00C257A1" w:rsidP="00424FE1">
      <w:pPr>
        <w:tabs>
          <w:tab w:val="left" w:pos="-284"/>
          <w:tab w:val="left" w:pos="426"/>
        </w:tabs>
        <w:jc w:val="both"/>
        <w:rPr>
          <w:b/>
          <w:sz w:val="22"/>
          <w:szCs w:val="22"/>
          <w:lang w:val="uk-UA"/>
        </w:rPr>
      </w:pPr>
    </w:p>
    <w:p w:rsidR="00C257A1" w:rsidRPr="00963875" w:rsidRDefault="00C257A1" w:rsidP="00424FE1">
      <w:pPr>
        <w:tabs>
          <w:tab w:val="left" w:pos="-284"/>
          <w:tab w:val="left" w:pos="426"/>
        </w:tabs>
        <w:jc w:val="center"/>
        <w:rPr>
          <w:b/>
          <w:sz w:val="22"/>
          <w:szCs w:val="22"/>
          <w:lang w:val="uk-UA"/>
        </w:rPr>
      </w:pPr>
      <w:r w:rsidRPr="00963875">
        <w:rPr>
          <w:b/>
          <w:sz w:val="22"/>
          <w:szCs w:val="22"/>
          <w:lang w:val="uk-UA"/>
        </w:rPr>
        <w:t>Основні показники фінансово-господарської діяльності  (тис. грн)</w:t>
      </w:r>
    </w:p>
    <w:p w:rsidR="00C257A1" w:rsidRPr="00963875" w:rsidRDefault="00C257A1" w:rsidP="00424FE1">
      <w:pPr>
        <w:tabs>
          <w:tab w:val="left" w:pos="-284"/>
          <w:tab w:val="left" w:pos="426"/>
        </w:tabs>
        <w:jc w:val="both"/>
        <w:rPr>
          <w:b/>
          <w:sz w:val="22"/>
          <w:szCs w:val="22"/>
          <w:lang w:val="uk-UA"/>
        </w:rPr>
      </w:pPr>
    </w:p>
    <w:tbl>
      <w:tblPr>
        <w:tblW w:w="5000" w:type="pct"/>
        <w:tblInd w:w="-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567"/>
        <w:gridCol w:w="1860"/>
        <w:gridCol w:w="2046"/>
      </w:tblGrid>
      <w:tr w:rsidR="00C257A1" w:rsidRPr="00963875">
        <w:tc>
          <w:tcPr>
            <w:tcW w:w="3135" w:type="pct"/>
            <w:vMerge w:val="restart"/>
            <w:tcBorders>
              <w:top w:val="outset" w:sz="6" w:space="0" w:color="auto"/>
              <w:bottom w:val="outset" w:sz="6" w:space="0" w:color="auto"/>
              <w:right w:val="outset" w:sz="6" w:space="0" w:color="auto"/>
            </w:tcBorders>
          </w:tcPr>
          <w:p w:rsidR="00C257A1" w:rsidRPr="00963875" w:rsidRDefault="00C257A1" w:rsidP="007E798D">
            <w:pPr>
              <w:tabs>
                <w:tab w:val="left" w:pos="-284"/>
                <w:tab w:val="left" w:pos="426"/>
              </w:tabs>
              <w:jc w:val="both"/>
              <w:rPr>
                <w:b/>
                <w:bCs/>
                <w:lang w:val="uk-UA"/>
              </w:rPr>
            </w:pPr>
            <w:r w:rsidRPr="00963875">
              <w:rPr>
                <w:b/>
                <w:bCs/>
                <w:sz w:val="22"/>
                <w:szCs w:val="22"/>
                <w:lang w:val="uk-UA"/>
              </w:rPr>
              <w:t>Найменування показника</w:t>
            </w:r>
          </w:p>
        </w:tc>
        <w:tc>
          <w:tcPr>
            <w:tcW w:w="1865" w:type="pct"/>
            <w:gridSpan w:val="2"/>
            <w:tcBorders>
              <w:top w:val="outset" w:sz="6" w:space="0" w:color="auto"/>
              <w:left w:val="outset" w:sz="6" w:space="0" w:color="auto"/>
              <w:bottom w:val="outset" w:sz="6" w:space="0" w:color="auto"/>
            </w:tcBorders>
          </w:tcPr>
          <w:p w:rsidR="00C257A1" w:rsidRPr="00963875" w:rsidRDefault="00C257A1" w:rsidP="007E798D">
            <w:pPr>
              <w:tabs>
                <w:tab w:val="left" w:pos="-284"/>
                <w:tab w:val="left" w:pos="426"/>
              </w:tabs>
              <w:jc w:val="both"/>
              <w:rPr>
                <w:b/>
                <w:bCs/>
                <w:lang w:val="uk-UA"/>
              </w:rPr>
            </w:pPr>
            <w:r w:rsidRPr="00963875">
              <w:rPr>
                <w:b/>
                <w:bCs/>
                <w:sz w:val="22"/>
                <w:szCs w:val="22"/>
                <w:lang w:val="uk-UA"/>
              </w:rPr>
              <w:t>Період</w:t>
            </w:r>
          </w:p>
        </w:tc>
      </w:tr>
      <w:tr w:rsidR="00C257A1" w:rsidRPr="00963875">
        <w:tc>
          <w:tcPr>
            <w:tcW w:w="3135" w:type="pct"/>
            <w:vMerge/>
            <w:tcBorders>
              <w:top w:val="outset" w:sz="6" w:space="0" w:color="auto"/>
              <w:bottom w:val="outset" w:sz="6" w:space="0" w:color="auto"/>
              <w:right w:val="outset" w:sz="6" w:space="0" w:color="auto"/>
            </w:tcBorders>
            <w:vAlign w:val="center"/>
          </w:tcPr>
          <w:p w:rsidR="00C257A1" w:rsidRPr="00963875" w:rsidRDefault="00C257A1" w:rsidP="007E798D">
            <w:pPr>
              <w:tabs>
                <w:tab w:val="left" w:pos="-284"/>
                <w:tab w:val="left" w:pos="426"/>
              </w:tabs>
              <w:jc w:val="both"/>
              <w:rPr>
                <w:b/>
                <w:bCs/>
                <w:lang w:val="uk-UA"/>
              </w:rPr>
            </w:pPr>
          </w:p>
        </w:tc>
        <w:tc>
          <w:tcPr>
            <w:tcW w:w="888" w:type="pct"/>
            <w:tcBorders>
              <w:top w:val="outset" w:sz="6" w:space="0" w:color="auto"/>
              <w:left w:val="outset" w:sz="6" w:space="0" w:color="auto"/>
              <w:bottom w:val="outset" w:sz="6" w:space="0" w:color="auto"/>
              <w:right w:val="outset" w:sz="6" w:space="0" w:color="auto"/>
            </w:tcBorders>
          </w:tcPr>
          <w:p w:rsidR="00C257A1" w:rsidRPr="00963875" w:rsidRDefault="00C257A1" w:rsidP="007E798D">
            <w:pPr>
              <w:tabs>
                <w:tab w:val="left" w:pos="-284"/>
                <w:tab w:val="left" w:pos="426"/>
              </w:tabs>
              <w:jc w:val="both"/>
              <w:rPr>
                <w:b/>
                <w:bCs/>
                <w:lang w:val="uk-UA"/>
              </w:rPr>
            </w:pPr>
            <w:r w:rsidRPr="00963875">
              <w:rPr>
                <w:b/>
                <w:bCs/>
                <w:sz w:val="22"/>
                <w:szCs w:val="22"/>
                <w:lang w:val="uk-UA"/>
              </w:rPr>
              <w:t>Звітний</w:t>
            </w:r>
          </w:p>
          <w:p w:rsidR="00C257A1" w:rsidRPr="00963875" w:rsidRDefault="00C257A1" w:rsidP="007E798D">
            <w:pPr>
              <w:tabs>
                <w:tab w:val="left" w:pos="-284"/>
                <w:tab w:val="left" w:pos="426"/>
              </w:tabs>
              <w:jc w:val="both"/>
              <w:rPr>
                <w:b/>
                <w:bCs/>
                <w:lang w:val="uk-UA"/>
              </w:rPr>
            </w:pPr>
            <w:r w:rsidRPr="00963875">
              <w:rPr>
                <w:b/>
                <w:bCs/>
                <w:sz w:val="22"/>
                <w:szCs w:val="22"/>
                <w:lang w:val="uk-UA"/>
              </w:rPr>
              <w:t>2019 р.</w:t>
            </w:r>
          </w:p>
        </w:tc>
        <w:tc>
          <w:tcPr>
            <w:tcW w:w="977" w:type="pct"/>
            <w:tcBorders>
              <w:top w:val="outset" w:sz="6" w:space="0" w:color="auto"/>
              <w:left w:val="outset" w:sz="6" w:space="0" w:color="auto"/>
              <w:bottom w:val="outset" w:sz="6" w:space="0" w:color="auto"/>
            </w:tcBorders>
          </w:tcPr>
          <w:p w:rsidR="00C257A1" w:rsidRPr="00963875" w:rsidRDefault="00C257A1" w:rsidP="007E798D">
            <w:pPr>
              <w:tabs>
                <w:tab w:val="left" w:pos="-284"/>
                <w:tab w:val="left" w:pos="426"/>
              </w:tabs>
              <w:jc w:val="both"/>
              <w:rPr>
                <w:b/>
                <w:bCs/>
                <w:lang w:val="uk-UA"/>
              </w:rPr>
            </w:pPr>
            <w:r w:rsidRPr="00963875">
              <w:rPr>
                <w:b/>
                <w:bCs/>
                <w:sz w:val="22"/>
                <w:szCs w:val="22"/>
                <w:lang w:val="uk-UA"/>
              </w:rPr>
              <w:t>Попередній</w:t>
            </w:r>
          </w:p>
          <w:p w:rsidR="00C257A1" w:rsidRPr="00963875" w:rsidRDefault="00C257A1" w:rsidP="00424FE1">
            <w:pPr>
              <w:tabs>
                <w:tab w:val="left" w:pos="-284"/>
                <w:tab w:val="left" w:pos="426"/>
              </w:tabs>
              <w:jc w:val="both"/>
              <w:rPr>
                <w:b/>
                <w:bCs/>
                <w:lang w:val="uk-UA"/>
              </w:rPr>
            </w:pPr>
            <w:r w:rsidRPr="00963875">
              <w:rPr>
                <w:b/>
                <w:bCs/>
                <w:sz w:val="22"/>
                <w:szCs w:val="22"/>
                <w:lang w:val="uk-UA"/>
              </w:rPr>
              <w:t>2018 р.</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Усього активів</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59016,6</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56188,8</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pPr>
            <w:r w:rsidRPr="00963875">
              <w:rPr>
                <w:sz w:val="22"/>
                <w:szCs w:val="22"/>
                <w:lang w:val="uk-UA"/>
              </w:rPr>
              <w:t>Основні засоби</w:t>
            </w:r>
            <w:r w:rsidRPr="00963875">
              <w:rPr>
                <w:sz w:val="22"/>
                <w:szCs w:val="22"/>
              </w:rPr>
              <w:t xml:space="preserve"> </w:t>
            </w:r>
            <w:r w:rsidRPr="00963875">
              <w:rPr>
                <w:sz w:val="22"/>
                <w:szCs w:val="22"/>
                <w:lang w:val="uk-UA"/>
              </w:rPr>
              <w:t>(за залишковою вартістю)</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14198,0</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14570,0</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Запаси</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3063,4</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6036,8</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Сумарна дебіторська заборгованість</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3947,0</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5001,3</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Гроші та їх еквіваленти</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2400,3</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632,4</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Нерозподілений прибуток</w:t>
            </w:r>
            <w:r w:rsidRPr="00963875">
              <w:rPr>
                <w:sz w:val="22"/>
                <w:szCs w:val="22"/>
                <w:lang w:val="en-US"/>
              </w:rPr>
              <w:t xml:space="preserve"> </w:t>
            </w:r>
            <w:r w:rsidRPr="00963875">
              <w:rPr>
                <w:sz w:val="22"/>
                <w:szCs w:val="22"/>
                <w:lang w:val="uk-UA"/>
              </w:rPr>
              <w:t>(непокритий збиток)</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9492,4</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5203,7</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Власний капітал</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55033,9</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50745,2</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Зареєстрований (пайовий/статутний) капітал</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36729,6</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36729,6</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Довгострокові зобов'язання і забезпечення</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Поточні зобов’язання і забезпечення</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3982,7</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5443,6</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Чистий фінансовий результат: прибуток (збиток)</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4288,7</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 xml:space="preserve">2336,2 </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Середньорічна кількість акцій (шт.)</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146918420</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146918420</w:t>
            </w:r>
          </w:p>
        </w:tc>
      </w:tr>
      <w:tr w:rsidR="00C257A1" w:rsidRPr="00963875">
        <w:tc>
          <w:tcPr>
            <w:tcW w:w="3135" w:type="pct"/>
            <w:tcBorders>
              <w:top w:val="outset" w:sz="6" w:space="0" w:color="auto"/>
              <w:bottom w:val="outset" w:sz="6" w:space="0" w:color="auto"/>
              <w:right w:val="outset" w:sz="6" w:space="0" w:color="auto"/>
            </w:tcBorders>
          </w:tcPr>
          <w:p w:rsidR="00C257A1" w:rsidRPr="00963875" w:rsidRDefault="00C257A1" w:rsidP="005A3877">
            <w:pPr>
              <w:tabs>
                <w:tab w:val="left" w:pos="-284"/>
                <w:tab w:val="left" w:pos="426"/>
              </w:tabs>
              <w:jc w:val="both"/>
              <w:rPr>
                <w:lang w:val="uk-UA"/>
              </w:rPr>
            </w:pPr>
            <w:r w:rsidRPr="00963875">
              <w:rPr>
                <w:sz w:val="22"/>
                <w:szCs w:val="22"/>
                <w:lang w:val="uk-UA"/>
              </w:rPr>
              <w:t>Чистий прибуток (збиток) на одну просту акцію (грн)</w:t>
            </w:r>
          </w:p>
        </w:tc>
        <w:tc>
          <w:tcPr>
            <w:tcW w:w="888" w:type="pct"/>
            <w:tcBorders>
              <w:top w:val="outset" w:sz="6" w:space="0" w:color="auto"/>
              <w:left w:val="outset" w:sz="6" w:space="0" w:color="auto"/>
              <w:bottom w:val="outset" w:sz="6" w:space="0" w:color="auto"/>
              <w:right w:val="outset" w:sz="6" w:space="0" w:color="auto"/>
            </w:tcBorders>
          </w:tcPr>
          <w:p w:rsidR="00C257A1" w:rsidRPr="00E41EA3" w:rsidRDefault="00C257A1" w:rsidP="005A3877">
            <w:pPr>
              <w:tabs>
                <w:tab w:val="left" w:pos="-284"/>
                <w:tab w:val="left" w:pos="426"/>
              </w:tabs>
              <w:jc w:val="both"/>
              <w:rPr>
                <w:lang w:val="uk-UA"/>
              </w:rPr>
            </w:pPr>
            <w:r w:rsidRPr="00E41EA3">
              <w:rPr>
                <w:sz w:val="22"/>
                <w:szCs w:val="22"/>
                <w:lang w:val="uk-UA"/>
              </w:rPr>
              <w:t>0,029</w:t>
            </w:r>
          </w:p>
        </w:tc>
        <w:tc>
          <w:tcPr>
            <w:tcW w:w="977" w:type="pct"/>
            <w:tcBorders>
              <w:top w:val="outset" w:sz="6" w:space="0" w:color="auto"/>
              <w:left w:val="outset" w:sz="6" w:space="0" w:color="auto"/>
              <w:bottom w:val="outset" w:sz="6" w:space="0" w:color="auto"/>
            </w:tcBorders>
          </w:tcPr>
          <w:p w:rsidR="00C257A1" w:rsidRPr="005A3877" w:rsidRDefault="00C257A1" w:rsidP="005A3877">
            <w:pPr>
              <w:tabs>
                <w:tab w:val="left" w:pos="-284"/>
                <w:tab w:val="left" w:pos="426"/>
              </w:tabs>
              <w:jc w:val="both"/>
              <w:rPr>
                <w:lang w:val="uk-UA"/>
              </w:rPr>
            </w:pPr>
            <w:r w:rsidRPr="005A3877">
              <w:rPr>
                <w:sz w:val="22"/>
                <w:szCs w:val="22"/>
                <w:lang w:val="uk-UA"/>
              </w:rPr>
              <w:t>0,016</w:t>
            </w:r>
          </w:p>
        </w:tc>
      </w:tr>
    </w:tbl>
    <w:p w:rsidR="00C257A1" w:rsidRPr="00963875" w:rsidRDefault="00C257A1" w:rsidP="00424FE1">
      <w:pPr>
        <w:tabs>
          <w:tab w:val="left" w:pos="-284"/>
          <w:tab w:val="left" w:pos="426"/>
        </w:tabs>
        <w:jc w:val="both"/>
        <w:rPr>
          <w:b/>
          <w:sz w:val="22"/>
          <w:szCs w:val="22"/>
          <w:lang w:val="uk-UA"/>
        </w:rPr>
      </w:pPr>
    </w:p>
    <w:p w:rsidR="00C257A1" w:rsidRPr="00963875" w:rsidRDefault="00C257A1" w:rsidP="00424FE1">
      <w:pPr>
        <w:tabs>
          <w:tab w:val="left" w:pos="-284"/>
          <w:tab w:val="left" w:pos="426"/>
        </w:tabs>
        <w:jc w:val="both"/>
        <w:rPr>
          <w:b/>
          <w:sz w:val="22"/>
          <w:szCs w:val="22"/>
          <w:lang w:val="uk-UA"/>
        </w:rPr>
      </w:pPr>
    </w:p>
    <w:p w:rsidR="00C257A1" w:rsidRPr="00963875" w:rsidRDefault="00C257A1">
      <w:pPr>
        <w:rPr>
          <w:sz w:val="22"/>
          <w:szCs w:val="22"/>
        </w:rPr>
      </w:pPr>
    </w:p>
    <w:sectPr w:rsidR="00C257A1" w:rsidRPr="00963875" w:rsidSect="001525BF">
      <w:pgSz w:w="11900" w:h="16820" w:code="9"/>
      <w:pgMar w:top="425" w:right="560" w:bottom="709" w:left="851"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71F77"/>
    <w:multiLevelType w:val="hybridMultilevel"/>
    <w:tmpl w:val="9A7AB12A"/>
    <w:lvl w:ilvl="0" w:tplc="0419000B">
      <w:start w:val="1"/>
      <w:numFmt w:val="bullet"/>
      <w:lvlText w:val=""/>
      <w:lvlJc w:val="left"/>
      <w:pPr>
        <w:ind w:left="1140" w:hanging="360"/>
      </w:pPr>
      <w:rPr>
        <w:rFonts w:ascii="Wingdings" w:hAnsi="Wingdings" w:hint="default"/>
      </w:rPr>
    </w:lvl>
    <w:lvl w:ilvl="1" w:tplc="04220003">
      <w:start w:val="1"/>
      <w:numFmt w:val="bullet"/>
      <w:lvlText w:val="o"/>
      <w:lvlJc w:val="left"/>
      <w:pPr>
        <w:ind w:left="1860" w:hanging="360"/>
      </w:pPr>
      <w:rPr>
        <w:rFonts w:ascii="Courier New" w:hAnsi="Courier New" w:hint="default"/>
      </w:rPr>
    </w:lvl>
    <w:lvl w:ilvl="2" w:tplc="04220005">
      <w:start w:val="1"/>
      <w:numFmt w:val="bullet"/>
      <w:lvlText w:val=""/>
      <w:lvlJc w:val="left"/>
      <w:pPr>
        <w:ind w:left="2580" w:hanging="360"/>
      </w:pPr>
      <w:rPr>
        <w:rFonts w:ascii="Wingdings" w:hAnsi="Wingdings" w:hint="default"/>
      </w:rPr>
    </w:lvl>
    <w:lvl w:ilvl="3" w:tplc="04220001">
      <w:start w:val="1"/>
      <w:numFmt w:val="bullet"/>
      <w:lvlText w:val=""/>
      <w:lvlJc w:val="left"/>
      <w:pPr>
        <w:ind w:left="3300" w:hanging="360"/>
      </w:pPr>
      <w:rPr>
        <w:rFonts w:ascii="Symbol" w:hAnsi="Symbol" w:hint="default"/>
      </w:rPr>
    </w:lvl>
    <w:lvl w:ilvl="4" w:tplc="04220003">
      <w:start w:val="1"/>
      <w:numFmt w:val="bullet"/>
      <w:lvlText w:val="o"/>
      <w:lvlJc w:val="left"/>
      <w:pPr>
        <w:ind w:left="4020" w:hanging="360"/>
      </w:pPr>
      <w:rPr>
        <w:rFonts w:ascii="Courier New" w:hAnsi="Courier New" w:hint="default"/>
      </w:rPr>
    </w:lvl>
    <w:lvl w:ilvl="5" w:tplc="04220005">
      <w:start w:val="1"/>
      <w:numFmt w:val="bullet"/>
      <w:lvlText w:val=""/>
      <w:lvlJc w:val="left"/>
      <w:pPr>
        <w:ind w:left="4740" w:hanging="360"/>
      </w:pPr>
      <w:rPr>
        <w:rFonts w:ascii="Wingdings" w:hAnsi="Wingdings" w:hint="default"/>
      </w:rPr>
    </w:lvl>
    <w:lvl w:ilvl="6" w:tplc="04220001">
      <w:start w:val="1"/>
      <w:numFmt w:val="bullet"/>
      <w:lvlText w:val=""/>
      <w:lvlJc w:val="left"/>
      <w:pPr>
        <w:ind w:left="5460" w:hanging="360"/>
      </w:pPr>
      <w:rPr>
        <w:rFonts w:ascii="Symbol" w:hAnsi="Symbol" w:hint="default"/>
      </w:rPr>
    </w:lvl>
    <w:lvl w:ilvl="7" w:tplc="04220003">
      <w:start w:val="1"/>
      <w:numFmt w:val="bullet"/>
      <w:lvlText w:val="o"/>
      <w:lvlJc w:val="left"/>
      <w:pPr>
        <w:ind w:left="6180" w:hanging="360"/>
      </w:pPr>
      <w:rPr>
        <w:rFonts w:ascii="Courier New" w:hAnsi="Courier New" w:hint="default"/>
      </w:rPr>
    </w:lvl>
    <w:lvl w:ilvl="8" w:tplc="04220005">
      <w:start w:val="1"/>
      <w:numFmt w:val="bullet"/>
      <w:lvlText w:val=""/>
      <w:lvlJc w:val="left"/>
      <w:pPr>
        <w:ind w:left="6900" w:hanging="360"/>
      </w:pPr>
      <w:rPr>
        <w:rFonts w:ascii="Wingdings" w:hAnsi="Wingdings" w:hint="default"/>
      </w:rPr>
    </w:lvl>
  </w:abstractNum>
  <w:abstractNum w:abstractNumId="1" w15:restartNumberingAfterBreak="0">
    <w:nsid w:val="5535213F"/>
    <w:multiLevelType w:val="hybridMultilevel"/>
    <w:tmpl w:val="372ACFEA"/>
    <w:lvl w:ilvl="0" w:tplc="0419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5CE32FF2"/>
    <w:multiLevelType w:val="hybridMultilevel"/>
    <w:tmpl w:val="C2A6FCAC"/>
    <w:lvl w:ilvl="0" w:tplc="0422000B">
      <w:start w:val="1"/>
      <w:numFmt w:val="bullet"/>
      <w:lvlText w:val=""/>
      <w:lvlJc w:val="left"/>
      <w:pPr>
        <w:ind w:left="3054" w:hanging="360"/>
      </w:pPr>
      <w:rPr>
        <w:rFonts w:ascii="Wingdings" w:hAnsi="Wingdings" w:hint="default"/>
      </w:rPr>
    </w:lvl>
    <w:lvl w:ilvl="1" w:tplc="04220003">
      <w:start w:val="1"/>
      <w:numFmt w:val="bullet"/>
      <w:lvlText w:val="o"/>
      <w:lvlJc w:val="left"/>
      <w:pPr>
        <w:ind w:left="1942" w:hanging="360"/>
      </w:pPr>
      <w:rPr>
        <w:rFonts w:ascii="Courier New" w:hAnsi="Courier New" w:hint="default"/>
      </w:rPr>
    </w:lvl>
    <w:lvl w:ilvl="2" w:tplc="04220005">
      <w:start w:val="1"/>
      <w:numFmt w:val="bullet"/>
      <w:lvlText w:val=""/>
      <w:lvlJc w:val="left"/>
      <w:pPr>
        <w:ind w:left="2662" w:hanging="360"/>
      </w:pPr>
      <w:rPr>
        <w:rFonts w:ascii="Wingdings" w:hAnsi="Wingdings" w:hint="default"/>
      </w:rPr>
    </w:lvl>
    <w:lvl w:ilvl="3" w:tplc="04220001">
      <w:start w:val="1"/>
      <w:numFmt w:val="bullet"/>
      <w:lvlText w:val=""/>
      <w:lvlJc w:val="left"/>
      <w:pPr>
        <w:ind w:left="3382" w:hanging="360"/>
      </w:pPr>
      <w:rPr>
        <w:rFonts w:ascii="Symbol" w:hAnsi="Symbol" w:hint="default"/>
      </w:rPr>
    </w:lvl>
    <w:lvl w:ilvl="4" w:tplc="04220003">
      <w:start w:val="1"/>
      <w:numFmt w:val="bullet"/>
      <w:lvlText w:val="o"/>
      <w:lvlJc w:val="left"/>
      <w:pPr>
        <w:ind w:left="4102" w:hanging="360"/>
      </w:pPr>
      <w:rPr>
        <w:rFonts w:ascii="Courier New" w:hAnsi="Courier New" w:hint="default"/>
      </w:rPr>
    </w:lvl>
    <w:lvl w:ilvl="5" w:tplc="04220005">
      <w:start w:val="1"/>
      <w:numFmt w:val="bullet"/>
      <w:lvlText w:val=""/>
      <w:lvlJc w:val="left"/>
      <w:pPr>
        <w:ind w:left="4822" w:hanging="360"/>
      </w:pPr>
      <w:rPr>
        <w:rFonts w:ascii="Wingdings" w:hAnsi="Wingdings" w:hint="default"/>
      </w:rPr>
    </w:lvl>
    <w:lvl w:ilvl="6" w:tplc="04220001">
      <w:start w:val="1"/>
      <w:numFmt w:val="bullet"/>
      <w:lvlText w:val=""/>
      <w:lvlJc w:val="left"/>
      <w:pPr>
        <w:ind w:left="5542" w:hanging="360"/>
      </w:pPr>
      <w:rPr>
        <w:rFonts w:ascii="Symbol" w:hAnsi="Symbol" w:hint="default"/>
      </w:rPr>
    </w:lvl>
    <w:lvl w:ilvl="7" w:tplc="04220003">
      <w:start w:val="1"/>
      <w:numFmt w:val="bullet"/>
      <w:lvlText w:val="o"/>
      <w:lvlJc w:val="left"/>
      <w:pPr>
        <w:ind w:left="6262" w:hanging="360"/>
      </w:pPr>
      <w:rPr>
        <w:rFonts w:ascii="Courier New" w:hAnsi="Courier New" w:hint="default"/>
      </w:rPr>
    </w:lvl>
    <w:lvl w:ilvl="8" w:tplc="04220005">
      <w:start w:val="1"/>
      <w:numFmt w:val="bullet"/>
      <w:lvlText w:val=""/>
      <w:lvlJc w:val="left"/>
      <w:pPr>
        <w:ind w:left="6982" w:hanging="360"/>
      </w:pPr>
      <w:rPr>
        <w:rFonts w:ascii="Wingdings" w:hAnsi="Wingdings" w:hint="default"/>
      </w:rPr>
    </w:lvl>
  </w:abstractNum>
  <w:abstractNum w:abstractNumId="3" w15:restartNumberingAfterBreak="0">
    <w:nsid w:val="5E1E7E18"/>
    <w:multiLevelType w:val="hybridMultilevel"/>
    <w:tmpl w:val="8AC07260"/>
    <w:lvl w:ilvl="0" w:tplc="0422000B">
      <w:start w:val="1"/>
      <w:numFmt w:val="bullet"/>
      <w:lvlText w:val=""/>
      <w:lvlJc w:val="left"/>
      <w:pPr>
        <w:ind w:left="1222" w:hanging="360"/>
      </w:pPr>
      <w:rPr>
        <w:rFonts w:ascii="Wingdings" w:hAnsi="Wingdings" w:hint="default"/>
      </w:rPr>
    </w:lvl>
    <w:lvl w:ilvl="1" w:tplc="04220003">
      <w:start w:val="1"/>
      <w:numFmt w:val="bullet"/>
      <w:lvlText w:val="o"/>
      <w:lvlJc w:val="left"/>
      <w:pPr>
        <w:ind w:left="1942" w:hanging="360"/>
      </w:pPr>
      <w:rPr>
        <w:rFonts w:ascii="Courier New" w:hAnsi="Courier New" w:hint="default"/>
      </w:rPr>
    </w:lvl>
    <w:lvl w:ilvl="2" w:tplc="04220005">
      <w:start w:val="1"/>
      <w:numFmt w:val="bullet"/>
      <w:lvlText w:val=""/>
      <w:lvlJc w:val="left"/>
      <w:pPr>
        <w:ind w:left="2662" w:hanging="360"/>
      </w:pPr>
      <w:rPr>
        <w:rFonts w:ascii="Wingdings" w:hAnsi="Wingdings" w:hint="default"/>
      </w:rPr>
    </w:lvl>
    <w:lvl w:ilvl="3" w:tplc="04220001">
      <w:start w:val="1"/>
      <w:numFmt w:val="bullet"/>
      <w:lvlText w:val=""/>
      <w:lvlJc w:val="left"/>
      <w:pPr>
        <w:ind w:left="3382" w:hanging="360"/>
      </w:pPr>
      <w:rPr>
        <w:rFonts w:ascii="Symbol" w:hAnsi="Symbol" w:hint="default"/>
      </w:rPr>
    </w:lvl>
    <w:lvl w:ilvl="4" w:tplc="04220003">
      <w:start w:val="1"/>
      <w:numFmt w:val="bullet"/>
      <w:lvlText w:val="o"/>
      <w:lvlJc w:val="left"/>
      <w:pPr>
        <w:ind w:left="4102" w:hanging="360"/>
      </w:pPr>
      <w:rPr>
        <w:rFonts w:ascii="Courier New" w:hAnsi="Courier New" w:hint="default"/>
      </w:rPr>
    </w:lvl>
    <w:lvl w:ilvl="5" w:tplc="04220005">
      <w:start w:val="1"/>
      <w:numFmt w:val="bullet"/>
      <w:lvlText w:val=""/>
      <w:lvlJc w:val="left"/>
      <w:pPr>
        <w:ind w:left="4822" w:hanging="360"/>
      </w:pPr>
      <w:rPr>
        <w:rFonts w:ascii="Wingdings" w:hAnsi="Wingdings" w:hint="default"/>
      </w:rPr>
    </w:lvl>
    <w:lvl w:ilvl="6" w:tplc="04220001">
      <w:start w:val="1"/>
      <w:numFmt w:val="bullet"/>
      <w:lvlText w:val=""/>
      <w:lvlJc w:val="left"/>
      <w:pPr>
        <w:ind w:left="5542" w:hanging="360"/>
      </w:pPr>
      <w:rPr>
        <w:rFonts w:ascii="Symbol" w:hAnsi="Symbol" w:hint="default"/>
      </w:rPr>
    </w:lvl>
    <w:lvl w:ilvl="7" w:tplc="04220003">
      <w:start w:val="1"/>
      <w:numFmt w:val="bullet"/>
      <w:lvlText w:val="o"/>
      <w:lvlJc w:val="left"/>
      <w:pPr>
        <w:ind w:left="6262" w:hanging="360"/>
      </w:pPr>
      <w:rPr>
        <w:rFonts w:ascii="Courier New" w:hAnsi="Courier New" w:hint="default"/>
      </w:rPr>
    </w:lvl>
    <w:lvl w:ilvl="8" w:tplc="04220005">
      <w:start w:val="1"/>
      <w:numFmt w:val="bullet"/>
      <w:lvlText w:val=""/>
      <w:lvlJc w:val="left"/>
      <w:pPr>
        <w:ind w:left="6982" w:hanging="360"/>
      </w:pPr>
      <w:rPr>
        <w:rFonts w:ascii="Wingdings" w:hAnsi="Wingdings" w:hint="default"/>
      </w:rPr>
    </w:lvl>
  </w:abstractNum>
  <w:abstractNum w:abstractNumId="4" w15:restartNumberingAfterBreak="0">
    <w:nsid w:val="6B056D84"/>
    <w:multiLevelType w:val="hybridMultilevel"/>
    <w:tmpl w:val="2A6A76D6"/>
    <w:lvl w:ilvl="0" w:tplc="6EC4E776">
      <w:start w:val="1"/>
      <w:numFmt w:val="decimal"/>
      <w:lvlText w:val="%1."/>
      <w:lvlJc w:val="left"/>
      <w:pPr>
        <w:ind w:left="1070" w:hanging="360"/>
      </w:pPr>
      <w:rPr>
        <w:rFonts w:cs="Times New Roman" w:hint="default"/>
        <w:i w:val="0"/>
        <w:color w:val="auto"/>
      </w:rPr>
    </w:lvl>
    <w:lvl w:ilvl="1" w:tplc="04220019">
      <w:start w:val="1"/>
      <w:numFmt w:val="lowerLetter"/>
      <w:lvlText w:val="%2."/>
      <w:lvlJc w:val="left"/>
      <w:pPr>
        <w:ind w:left="1506" w:hanging="360"/>
      </w:pPr>
      <w:rPr>
        <w:rFonts w:cs="Times New Roman"/>
      </w:rPr>
    </w:lvl>
    <w:lvl w:ilvl="2" w:tplc="0422001B">
      <w:start w:val="1"/>
      <w:numFmt w:val="lowerRoman"/>
      <w:lvlText w:val="%3."/>
      <w:lvlJc w:val="right"/>
      <w:pPr>
        <w:ind w:left="2226" w:hanging="180"/>
      </w:pPr>
      <w:rPr>
        <w:rFonts w:cs="Times New Roman"/>
      </w:rPr>
    </w:lvl>
    <w:lvl w:ilvl="3" w:tplc="0422000F">
      <w:start w:val="1"/>
      <w:numFmt w:val="decimal"/>
      <w:lvlText w:val="%4."/>
      <w:lvlJc w:val="left"/>
      <w:pPr>
        <w:ind w:left="2946" w:hanging="360"/>
      </w:pPr>
      <w:rPr>
        <w:rFonts w:cs="Times New Roman"/>
      </w:rPr>
    </w:lvl>
    <w:lvl w:ilvl="4" w:tplc="04220019">
      <w:start w:val="1"/>
      <w:numFmt w:val="lowerLetter"/>
      <w:lvlText w:val="%5."/>
      <w:lvlJc w:val="left"/>
      <w:pPr>
        <w:ind w:left="3666" w:hanging="360"/>
      </w:pPr>
      <w:rPr>
        <w:rFonts w:cs="Times New Roman"/>
      </w:rPr>
    </w:lvl>
    <w:lvl w:ilvl="5" w:tplc="0422001B">
      <w:start w:val="1"/>
      <w:numFmt w:val="lowerRoman"/>
      <w:lvlText w:val="%6."/>
      <w:lvlJc w:val="right"/>
      <w:pPr>
        <w:ind w:left="4386" w:hanging="180"/>
      </w:pPr>
      <w:rPr>
        <w:rFonts w:cs="Times New Roman"/>
      </w:rPr>
    </w:lvl>
    <w:lvl w:ilvl="6" w:tplc="0422000F">
      <w:start w:val="1"/>
      <w:numFmt w:val="decimal"/>
      <w:lvlText w:val="%7."/>
      <w:lvlJc w:val="left"/>
      <w:pPr>
        <w:ind w:left="5106" w:hanging="360"/>
      </w:pPr>
      <w:rPr>
        <w:rFonts w:cs="Times New Roman"/>
      </w:rPr>
    </w:lvl>
    <w:lvl w:ilvl="7" w:tplc="04220019">
      <w:start w:val="1"/>
      <w:numFmt w:val="lowerLetter"/>
      <w:lvlText w:val="%8."/>
      <w:lvlJc w:val="left"/>
      <w:pPr>
        <w:ind w:left="5826" w:hanging="360"/>
      </w:pPr>
      <w:rPr>
        <w:rFonts w:cs="Times New Roman"/>
      </w:rPr>
    </w:lvl>
    <w:lvl w:ilvl="8" w:tplc="0422001B">
      <w:start w:val="1"/>
      <w:numFmt w:val="lowerRoman"/>
      <w:lvlText w:val="%9."/>
      <w:lvlJc w:val="right"/>
      <w:pPr>
        <w:ind w:left="6546" w:hanging="180"/>
      </w:pPr>
      <w:rPr>
        <w:rFonts w:cs="Times New Roman"/>
      </w:rPr>
    </w:lvl>
  </w:abstractNum>
  <w:abstractNum w:abstractNumId="5" w15:restartNumberingAfterBreak="0">
    <w:nsid w:val="7CCB542F"/>
    <w:multiLevelType w:val="hybridMultilevel"/>
    <w:tmpl w:val="B7E44A18"/>
    <w:lvl w:ilvl="0" w:tplc="0422000B">
      <w:start w:val="1"/>
      <w:numFmt w:val="bullet"/>
      <w:lvlText w:val=""/>
      <w:lvlJc w:val="left"/>
      <w:pPr>
        <w:ind w:left="1222" w:hanging="360"/>
      </w:pPr>
      <w:rPr>
        <w:rFonts w:ascii="Wingdings" w:hAnsi="Wingdings" w:hint="default"/>
      </w:rPr>
    </w:lvl>
    <w:lvl w:ilvl="1" w:tplc="04220003">
      <w:start w:val="1"/>
      <w:numFmt w:val="bullet"/>
      <w:lvlText w:val="o"/>
      <w:lvlJc w:val="left"/>
      <w:pPr>
        <w:ind w:left="1942" w:hanging="360"/>
      </w:pPr>
      <w:rPr>
        <w:rFonts w:ascii="Courier New" w:hAnsi="Courier New" w:hint="default"/>
      </w:rPr>
    </w:lvl>
    <w:lvl w:ilvl="2" w:tplc="04220005">
      <w:start w:val="1"/>
      <w:numFmt w:val="bullet"/>
      <w:lvlText w:val=""/>
      <w:lvlJc w:val="left"/>
      <w:pPr>
        <w:ind w:left="2662" w:hanging="360"/>
      </w:pPr>
      <w:rPr>
        <w:rFonts w:ascii="Wingdings" w:hAnsi="Wingdings" w:hint="default"/>
      </w:rPr>
    </w:lvl>
    <w:lvl w:ilvl="3" w:tplc="04220001">
      <w:start w:val="1"/>
      <w:numFmt w:val="bullet"/>
      <w:lvlText w:val=""/>
      <w:lvlJc w:val="left"/>
      <w:pPr>
        <w:ind w:left="3382" w:hanging="360"/>
      </w:pPr>
      <w:rPr>
        <w:rFonts w:ascii="Symbol" w:hAnsi="Symbol" w:hint="default"/>
      </w:rPr>
    </w:lvl>
    <w:lvl w:ilvl="4" w:tplc="04220003">
      <w:start w:val="1"/>
      <w:numFmt w:val="bullet"/>
      <w:lvlText w:val="o"/>
      <w:lvlJc w:val="left"/>
      <w:pPr>
        <w:ind w:left="4102" w:hanging="360"/>
      </w:pPr>
      <w:rPr>
        <w:rFonts w:ascii="Courier New" w:hAnsi="Courier New" w:hint="default"/>
      </w:rPr>
    </w:lvl>
    <w:lvl w:ilvl="5" w:tplc="04220005">
      <w:start w:val="1"/>
      <w:numFmt w:val="bullet"/>
      <w:lvlText w:val=""/>
      <w:lvlJc w:val="left"/>
      <w:pPr>
        <w:ind w:left="4822" w:hanging="360"/>
      </w:pPr>
      <w:rPr>
        <w:rFonts w:ascii="Wingdings" w:hAnsi="Wingdings" w:hint="default"/>
      </w:rPr>
    </w:lvl>
    <w:lvl w:ilvl="6" w:tplc="04220001">
      <w:start w:val="1"/>
      <w:numFmt w:val="bullet"/>
      <w:lvlText w:val=""/>
      <w:lvlJc w:val="left"/>
      <w:pPr>
        <w:ind w:left="5542" w:hanging="360"/>
      </w:pPr>
      <w:rPr>
        <w:rFonts w:ascii="Symbol" w:hAnsi="Symbol" w:hint="default"/>
      </w:rPr>
    </w:lvl>
    <w:lvl w:ilvl="7" w:tplc="04220003">
      <w:start w:val="1"/>
      <w:numFmt w:val="bullet"/>
      <w:lvlText w:val="o"/>
      <w:lvlJc w:val="left"/>
      <w:pPr>
        <w:ind w:left="6262" w:hanging="360"/>
      </w:pPr>
      <w:rPr>
        <w:rFonts w:ascii="Courier New" w:hAnsi="Courier New" w:hint="default"/>
      </w:rPr>
    </w:lvl>
    <w:lvl w:ilvl="8" w:tplc="04220005">
      <w:start w:val="1"/>
      <w:numFmt w:val="bullet"/>
      <w:lvlText w:val=""/>
      <w:lvlJc w:val="left"/>
      <w:pPr>
        <w:ind w:left="6982"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E1"/>
    <w:rsid w:val="001525BF"/>
    <w:rsid w:val="002D0BB7"/>
    <w:rsid w:val="002D3C3F"/>
    <w:rsid w:val="003212D4"/>
    <w:rsid w:val="00424FE1"/>
    <w:rsid w:val="00534FB7"/>
    <w:rsid w:val="005765B5"/>
    <w:rsid w:val="005A3877"/>
    <w:rsid w:val="00655352"/>
    <w:rsid w:val="007C0879"/>
    <w:rsid w:val="007E798D"/>
    <w:rsid w:val="00871AD5"/>
    <w:rsid w:val="00963875"/>
    <w:rsid w:val="00A400E1"/>
    <w:rsid w:val="00A84ABE"/>
    <w:rsid w:val="00AC40BA"/>
    <w:rsid w:val="00C257A1"/>
    <w:rsid w:val="00C86E36"/>
    <w:rsid w:val="00D02D30"/>
    <w:rsid w:val="00DB489E"/>
    <w:rsid w:val="00E41EA3"/>
    <w:rsid w:val="00EA0DAE"/>
    <w:rsid w:val="00F023CD"/>
    <w:rsid w:val="00F61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6CF1F-11BB-49F3-9795-7E97611D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FE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24FE1"/>
    <w:rPr>
      <w:lang w:eastAsia="en-US"/>
    </w:rPr>
  </w:style>
  <w:style w:type="paragraph" w:styleId="a4">
    <w:name w:val="Balloon Text"/>
    <w:basedOn w:val="a"/>
    <w:link w:val="a5"/>
    <w:uiPriority w:val="99"/>
    <w:semiHidden/>
    <w:rsid w:val="002D3C3F"/>
    <w:rPr>
      <w:rFonts w:ascii="Tahoma" w:hAnsi="Tahoma" w:cs="Tahoma"/>
      <w:sz w:val="16"/>
      <w:szCs w:val="16"/>
    </w:rPr>
  </w:style>
  <w:style w:type="character" w:customStyle="1" w:styleId="a5">
    <w:name w:val="Текст выноски Знак"/>
    <w:basedOn w:val="a0"/>
    <w:link w:val="a4"/>
    <w:uiPriority w:val="99"/>
    <w:semiHidden/>
    <w:rsid w:val="00B34E5F"/>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6223</Words>
  <Characters>3548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Емкон</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3</cp:revision>
  <cp:lastPrinted>2020-02-25T09:52:00Z</cp:lastPrinted>
  <dcterms:created xsi:type="dcterms:W3CDTF">2020-02-27T08:57:00Z</dcterms:created>
  <dcterms:modified xsi:type="dcterms:W3CDTF">2020-03-12T14:10:00Z</dcterms:modified>
</cp:coreProperties>
</file>